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7F" w:rsidRPr="005C6E84" w:rsidRDefault="00BD217F" w:rsidP="005C6E84">
      <w:pPr>
        <w:pStyle w:val="Title"/>
        <w:jc w:val="center"/>
        <w:rPr>
          <w:sz w:val="48"/>
        </w:rPr>
      </w:pPr>
      <w:r w:rsidRPr="005C6E84">
        <w:rPr>
          <w:sz w:val="48"/>
        </w:rPr>
        <w:t>LEVEL 1 USER TRAINING</w:t>
      </w:r>
    </w:p>
    <w:p w:rsidR="00F5257A" w:rsidRPr="005C6E84" w:rsidRDefault="00F5257A" w:rsidP="005C6E84">
      <w:pPr>
        <w:pStyle w:val="Title"/>
        <w:jc w:val="center"/>
        <w:rPr>
          <w:sz w:val="48"/>
        </w:rPr>
      </w:pPr>
      <w:r w:rsidRPr="005C6E84">
        <w:rPr>
          <w:sz w:val="48"/>
        </w:rPr>
        <w:t xml:space="preserve">HOUR </w:t>
      </w:r>
      <w:r w:rsidR="00696781">
        <w:rPr>
          <w:sz w:val="48"/>
        </w:rPr>
        <w:t>6</w:t>
      </w:r>
      <w:r w:rsidRPr="005C6E84">
        <w:rPr>
          <w:sz w:val="48"/>
        </w:rPr>
        <w:t xml:space="preserve"> (ONLINE)</w:t>
      </w:r>
    </w:p>
    <w:p w:rsidR="00AD746F" w:rsidRPr="00AD746F" w:rsidRDefault="00AD746F" w:rsidP="00624F65">
      <w:pPr>
        <w:pStyle w:val="Subtitle"/>
      </w:pPr>
    </w:p>
    <w:p w:rsidR="00F5257A" w:rsidRPr="005C6E84" w:rsidRDefault="00282590" w:rsidP="005C6E84">
      <w:pPr>
        <w:pStyle w:val="IntenseQuote"/>
        <w:rPr>
          <w:rStyle w:val="Strong"/>
        </w:rPr>
      </w:pPr>
      <w:r w:rsidRPr="005C6E84">
        <w:rPr>
          <w:rStyle w:val="Strong"/>
        </w:rPr>
        <w:t>GETTING STARTED WITH TRI</w:t>
      </w:r>
      <w:r w:rsidR="00E15D19" w:rsidRPr="005C6E84">
        <w:rPr>
          <w:rStyle w:val="Strong"/>
        </w:rPr>
        <w:t>A</w:t>
      </w:r>
      <w:r w:rsidRPr="005C6E84">
        <w:rPr>
          <w:rStyle w:val="Strong"/>
        </w:rPr>
        <w:t>LWORKS</w:t>
      </w:r>
    </w:p>
    <w:p w:rsidR="00D312AF" w:rsidRPr="0085258C" w:rsidRDefault="00D312AF" w:rsidP="0085258C">
      <w:pPr>
        <w:pStyle w:val="Subtitle"/>
        <w:jc w:val="center"/>
        <w:rPr>
          <w:b/>
        </w:rPr>
      </w:pPr>
      <w:r w:rsidRPr="0085258C">
        <w:rPr>
          <w:b/>
        </w:rPr>
        <w:t>LITIGATION TABS</w:t>
      </w:r>
    </w:p>
    <w:p w:rsidR="00D312AF" w:rsidRPr="00807782" w:rsidRDefault="00D312AF" w:rsidP="00D312AF">
      <w:pPr>
        <w:pStyle w:val="Heading1"/>
        <w:rPr>
          <w:b w:val="0"/>
        </w:rPr>
      </w:pPr>
      <w:r w:rsidRPr="00807782">
        <w:t>Pleading Tab</w:t>
      </w:r>
      <w:r w:rsidR="0043439D">
        <w:t>, D</w:t>
      </w:r>
      <w:r w:rsidR="00EB689D">
        <w:t>iscovery Tab</w:t>
      </w:r>
      <w:r w:rsidR="0043439D">
        <w:t xml:space="preserve"> and Appeals Tab</w:t>
      </w:r>
    </w:p>
    <w:p w:rsidR="001709FA" w:rsidRPr="001709FA" w:rsidRDefault="001709FA" w:rsidP="00EB689D">
      <w:pPr>
        <w:spacing w:before="240"/>
        <w:jc w:val="center"/>
      </w:pPr>
      <w:r>
        <w:rPr>
          <w:noProof/>
        </w:rPr>
        <w:drawing>
          <wp:inline distT="0" distB="0" distL="0" distR="0" wp14:anchorId="068D70EF" wp14:editId="3F2712A7">
            <wp:extent cx="5138928" cy="3557016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35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21DAD" w:rsidTr="00321DAD">
        <w:tc>
          <w:tcPr>
            <w:tcW w:w="5035" w:type="dxa"/>
          </w:tcPr>
          <w:p w:rsidR="00321DAD" w:rsidRDefault="00321DAD" w:rsidP="00321DAD">
            <w:pPr>
              <w:numPr>
                <w:ilvl w:val="0"/>
                <w:numId w:val="9"/>
              </w:numPr>
              <w:contextualSpacing/>
              <w:rPr>
                <w:rFonts w:cs="Calibri"/>
                <w:szCs w:val="24"/>
              </w:rPr>
            </w:pPr>
            <w:bookmarkStart w:id="0" w:name="OLE_LINK3"/>
            <w:bookmarkStart w:id="1" w:name="OLE_LINK4"/>
            <w:r>
              <w:rPr>
                <w:rFonts w:cs="Calibri"/>
                <w:szCs w:val="24"/>
              </w:rPr>
              <w:t>Defaults in the detail windows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Date (defaults to today)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Author (pulls from User Defaults)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Party (always the first client party name)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Caption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Client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Other Party</w:t>
            </w:r>
          </w:p>
          <w:p w:rsidR="00321DAD" w:rsidRDefault="00321DAD">
            <w:pPr>
              <w:jc w:val="center"/>
              <w:rPr>
                <w:rFonts w:cs="Times New Roman"/>
              </w:rPr>
            </w:pPr>
          </w:p>
        </w:tc>
        <w:tc>
          <w:tcPr>
            <w:tcW w:w="5035" w:type="dxa"/>
          </w:tcPr>
          <w:p w:rsidR="00321DAD" w:rsidRDefault="00321DAD" w:rsidP="00321DAD">
            <w:pPr>
              <w:numPr>
                <w:ilvl w:val="0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Options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 Category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Insurance</w:t>
            </w:r>
          </w:p>
          <w:p w:rsidR="00321DAD" w:rsidRDefault="00321DAD" w:rsidP="00321DAD">
            <w:pPr>
              <w:numPr>
                <w:ilvl w:val="1"/>
                <w:numId w:val="9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Subject</w:t>
            </w:r>
          </w:p>
          <w:p w:rsidR="00321DAD" w:rsidRDefault="00321DAD" w:rsidP="00570ACB">
            <w:pPr>
              <w:numPr>
                <w:ilvl w:val="1"/>
                <w:numId w:val="9"/>
              </w:numPr>
              <w:contextualSpacing/>
              <w:rPr>
                <w:rFonts w:cs="Times New Roman"/>
              </w:rPr>
            </w:pPr>
            <w:r>
              <w:rPr>
                <w:rFonts w:cs="Calibri"/>
                <w:szCs w:val="24"/>
              </w:rPr>
              <w:t>Document Category</w:t>
            </w:r>
          </w:p>
        </w:tc>
      </w:tr>
    </w:tbl>
    <w:bookmarkEnd w:id="0"/>
    <w:bookmarkEnd w:id="1"/>
    <w:p w:rsidR="00321DAD" w:rsidRDefault="00321DAD" w:rsidP="00321DAD">
      <w:pPr>
        <w:pStyle w:val="ListParagraph"/>
        <w:numPr>
          <w:ilvl w:val="0"/>
          <w:numId w:val="9"/>
        </w:numPr>
        <w:spacing w:line="256" w:lineRule="auto"/>
      </w:pPr>
      <w:r>
        <w:lastRenderedPageBreak/>
        <w:t>Links</w:t>
      </w:r>
    </w:p>
    <w:p w:rsidR="00321DAD" w:rsidRDefault="00321DAD" w:rsidP="00321DAD">
      <w:pPr>
        <w:pStyle w:val="ListParagraph"/>
        <w:numPr>
          <w:ilvl w:val="1"/>
          <w:numId w:val="9"/>
        </w:numPr>
        <w:spacing w:line="254" w:lineRule="auto"/>
      </w:pPr>
      <w:r>
        <w:t>Link</w:t>
      </w:r>
    </w:p>
    <w:p w:rsidR="00321DAD" w:rsidRDefault="00321DAD" w:rsidP="00321DAD">
      <w:pPr>
        <w:pStyle w:val="ListParagraph"/>
        <w:numPr>
          <w:ilvl w:val="1"/>
          <w:numId w:val="9"/>
        </w:numPr>
        <w:spacing w:line="254" w:lineRule="auto"/>
      </w:pPr>
      <w:r>
        <w:t>Additional</w:t>
      </w:r>
    </w:p>
    <w:p w:rsidR="00321DAD" w:rsidRDefault="00321DAD" w:rsidP="00321DAD">
      <w:pPr>
        <w:pStyle w:val="ListParagraph"/>
        <w:numPr>
          <w:ilvl w:val="1"/>
          <w:numId w:val="9"/>
        </w:numPr>
        <w:spacing w:line="254" w:lineRule="auto"/>
      </w:pPr>
      <w:r>
        <w:t>More</w:t>
      </w:r>
    </w:p>
    <w:p w:rsidR="00696781" w:rsidRDefault="00696781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>Date Filed</w:t>
      </w:r>
    </w:p>
    <w:p w:rsidR="00696781" w:rsidRDefault="00696781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>Tab No</w:t>
      </w:r>
    </w:p>
    <w:p w:rsidR="00696781" w:rsidRDefault="00696781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>Complied With</w:t>
      </w:r>
    </w:p>
    <w:p w:rsidR="00696781" w:rsidRDefault="00696781" w:rsidP="00696781">
      <w:pPr>
        <w:spacing w:after="0" w:line="240" w:lineRule="auto"/>
        <w:contextualSpacing/>
        <w:rPr>
          <w:rFonts w:eastAsia="Times New Roman" w:cs="Calibri"/>
          <w:szCs w:val="24"/>
        </w:rPr>
      </w:pPr>
    </w:p>
    <w:p w:rsidR="00696781" w:rsidRDefault="00696781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>Print</w:t>
      </w:r>
    </w:p>
    <w:p w:rsidR="00696781" w:rsidRDefault="00696781" w:rsidP="00696781">
      <w:pPr>
        <w:pStyle w:val="ListParagraph"/>
        <w:numPr>
          <w:ilvl w:val="1"/>
          <w:numId w:val="3"/>
        </w:numPr>
      </w:pPr>
      <w:r>
        <w:t>Prints Envelopes for all Attorneys on the Service List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Service List</w:t>
      </w:r>
    </w:p>
    <w:p w:rsidR="00D312AF" w:rsidRPr="00EB689D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 xml:space="preserve">To link the Template you will use, go to </w:t>
      </w:r>
      <w:r w:rsidRPr="000238BF">
        <w:rPr>
          <w:rFonts w:eastAsia="Times New Roman" w:cs="Calibri"/>
          <w:b/>
          <w:szCs w:val="24"/>
        </w:rPr>
        <w:t>User Tools, Default Values</w:t>
      </w:r>
    </w:p>
    <w:p w:rsidR="00EB689D" w:rsidRPr="000238BF" w:rsidRDefault="00EB689D" w:rsidP="00EB689D">
      <w:pPr>
        <w:spacing w:after="0" w:line="240" w:lineRule="auto"/>
        <w:contextualSpacing/>
        <w:rPr>
          <w:rFonts w:eastAsia="Times New Roman" w:cs="Calibri"/>
          <w:szCs w:val="24"/>
        </w:rPr>
      </w:pP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 xml:space="preserve">Pleadings Report 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Date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Party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proofErr w:type="spellStart"/>
      <w:r w:rsidRPr="000238BF">
        <w:rPr>
          <w:rFonts w:eastAsia="Times New Roman" w:cs="Calibri"/>
          <w:szCs w:val="24"/>
        </w:rPr>
        <w:t>TabNo</w:t>
      </w:r>
      <w:proofErr w:type="spellEnd"/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Not Compiled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Category</w:t>
      </w:r>
    </w:p>
    <w:p w:rsidR="00D312AF" w:rsidRPr="00807782" w:rsidRDefault="00D312AF" w:rsidP="00D312AF">
      <w:pPr>
        <w:pStyle w:val="Heading1"/>
        <w:rPr>
          <w:b w:val="0"/>
        </w:rPr>
      </w:pPr>
      <w:r w:rsidRPr="00807782">
        <w:t>Deposition Tab</w:t>
      </w:r>
    </w:p>
    <w:p w:rsidR="00D312AF" w:rsidRDefault="00D312AF" w:rsidP="00D312AF">
      <w:pPr>
        <w:pStyle w:val="Quote"/>
      </w:pPr>
      <w:r w:rsidRPr="000238BF">
        <w:t>Use this tab to create deposition notices, service lists, and store deposition transcripts. deposition preparations and summaries can also be created and linked to the original notice.</w:t>
      </w:r>
    </w:p>
    <w:p w:rsidR="0043439D" w:rsidRPr="0043439D" w:rsidRDefault="0043439D" w:rsidP="0043439D">
      <w:pPr>
        <w:jc w:val="center"/>
      </w:pPr>
      <w:r>
        <w:rPr>
          <w:noProof/>
        </w:rPr>
        <w:drawing>
          <wp:inline distT="0" distB="0" distL="0" distR="0" wp14:anchorId="6DA871E6" wp14:editId="143C0CBF">
            <wp:extent cx="5596128" cy="3310128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535E" w:rsidTr="00732244">
        <w:tc>
          <w:tcPr>
            <w:tcW w:w="5035" w:type="dxa"/>
          </w:tcPr>
          <w:p w:rsidR="00A8535E" w:rsidRDefault="00A8535E" w:rsidP="00A8535E">
            <w:pPr>
              <w:numPr>
                <w:ilvl w:val="0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Defaults in the detail windows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Date (defaults to today)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Author (pulls from User Defaults)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Party (always the first client party name)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Caption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Client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Other Party</w:t>
            </w:r>
          </w:p>
          <w:p w:rsidR="00A8535E" w:rsidRDefault="00A8535E" w:rsidP="00732244">
            <w:pPr>
              <w:jc w:val="center"/>
              <w:rPr>
                <w:rFonts w:cs="Times New Roman"/>
              </w:rPr>
            </w:pPr>
          </w:p>
        </w:tc>
        <w:tc>
          <w:tcPr>
            <w:tcW w:w="5035" w:type="dxa"/>
          </w:tcPr>
          <w:p w:rsidR="00A8535E" w:rsidRDefault="00A8535E" w:rsidP="00A8535E">
            <w:pPr>
              <w:numPr>
                <w:ilvl w:val="0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Options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 Category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Insurance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Subject</w:t>
            </w:r>
          </w:p>
          <w:p w:rsidR="00A8535E" w:rsidRDefault="00A8535E" w:rsidP="00A8535E">
            <w:pPr>
              <w:numPr>
                <w:ilvl w:val="1"/>
                <w:numId w:val="3"/>
              </w:numPr>
              <w:contextualSpacing/>
              <w:rPr>
                <w:rFonts w:cs="Times New Roman"/>
              </w:rPr>
            </w:pPr>
            <w:r>
              <w:rPr>
                <w:rFonts w:cs="Calibri"/>
                <w:szCs w:val="24"/>
              </w:rPr>
              <w:t>Document Category</w:t>
            </w:r>
          </w:p>
        </w:tc>
      </w:tr>
    </w:tbl>
    <w:p w:rsidR="00A8535E" w:rsidRDefault="00A8535E" w:rsidP="00A8535E">
      <w:pPr>
        <w:pStyle w:val="ListParagraph"/>
        <w:spacing w:line="256" w:lineRule="auto"/>
      </w:pPr>
      <w:r>
        <w:t>Links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Notice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Additional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Transcript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Summary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Depo Prep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Date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 xml:space="preserve">The Date of the Deposition 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Time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 xml:space="preserve">The time of the Deposition 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Notice Date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The date the Notice was prepared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Adjourned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If checked, indicates that the deposition has been canceled.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When you select adjourned, you will get a prompt asking, “Do you want TrialWorks to automatically create a new Deposition Date with the Adjourned Date?”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Adjourned by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The name of the individual who canceled the deposition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Sent/Received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When was the Notice sent/received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Transcript Rec’d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When was the transcript received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Date Filed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Status Note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Deponent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Location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 xml:space="preserve">Court </w:t>
      </w:r>
      <w:proofErr w:type="spellStart"/>
      <w:r w:rsidRPr="000238BF">
        <w:rPr>
          <w:rFonts w:eastAsia="Times New Roman" w:cs="Calibri"/>
          <w:szCs w:val="24"/>
        </w:rPr>
        <w:t>Rpt</w:t>
      </w:r>
      <w:proofErr w:type="spellEnd"/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Videographer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Party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Covering</w:t>
      </w:r>
    </w:p>
    <w:p w:rsidR="00D312AF" w:rsidRPr="00807782" w:rsidRDefault="00D312AF" w:rsidP="0043439D">
      <w:pPr>
        <w:pStyle w:val="Heading1"/>
        <w:rPr>
          <w:b w:val="0"/>
        </w:rPr>
      </w:pPr>
      <w:r w:rsidRPr="00807782">
        <w:lastRenderedPageBreak/>
        <w:t>Subpoena Tab</w:t>
      </w:r>
    </w:p>
    <w:p w:rsidR="00D312AF" w:rsidRDefault="005F4112" w:rsidP="0043439D">
      <w:pPr>
        <w:pStyle w:val="Quote"/>
        <w:keepNext/>
      </w:pPr>
      <w:r>
        <w:t>Subpoenas require an individual or corporation to appear either at Trial or for a Non-Party deposition</w:t>
      </w:r>
    </w:p>
    <w:p w:rsidR="0043439D" w:rsidRPr="0043439D" w:rsidRDefault="0043439D" w:rsidP="0043439D">
      <w:pPr>
        <w:jc w:val="center"/>
      </w:pPr>
      <w:r>
        <w:rPr>
          <w:noProof/>
        </w:rPr>
        <w:drawing>
          <wp:inline distT="0" distB="0" distL="0" distR="0" wp14:anchorId="1ED80BFB" wp14:editId="48596B7B">
            <wp:extent cx="5431536" cy="2880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1536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535E" w:rsidTr="00A8535E">
        <w:tc>
          <w:tcPr>
            <w:tcW w:w="5035" w:type="dxa"/>
          </w:tcPr>
          <w:p w:rsidR="00A8535E" w:rsidRDefault="00A8535E" w:rsidP="00A8535E">
            <w:pPr>
              <w:numPr>
                <w:ilvl w:val="0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Defaults in the detail windows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Date (defaults to today)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Author (pulls from User Defaults)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Party (always the first client party name)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Caption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Client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Other Party</w:t>
            </w:r>
          </w:p>
          <w:p w:rsidR="00A8535E" w:rsidRDefault="00A8535E">
            <w:pPr>
              <w:jc w:val="center"/>
              <w:rPr>
                <w:rFonts w:cs="Times New Roman"/>
              </w:rPr>
            </w:pPr>
          </w:p>
        </w:tc>
        <w:tc>
          <w:tcPr>
            <w:tcW w:w="5035" w:type="dxa"/>
            <w:hideMark/>
          </w:tcPr>
          <w:p w:rsidR="00A8535E" w:rsidRDefault="00A8535E" w:rsidP="00A8535E">
            <w:pPr>
              <w:numPr>
                <w:ilvl w:val="0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Options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 Category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Insurance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Subject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Times New Roman"/>
              </w:rPr>
            </w:pPr>
            <w:r>
              <w:rPr>
                <w:rFonts w:cs="Calibri"/>
                <w:szCs w:val="24"/>
              </w:rPr>
              <w:t>Document Category</w:t>
            </w:r>
          </w:p>
        </w:tc>
      </w:tr>
    </w:tbl>
    <w:p w:rsidR="00A8535E" w:rsidRDefault="00A8535E" w:rsidP="00A8535E">
      <w:pPr>
        <w:pStyle w:val="ListParagraph"/>
        <w:spacing w:line="256" w:lineRule="auto"/>
      </w:pPr>
      <w:r>
        <w:t>Links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Notice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Additional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More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Return Date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Time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>Date Filed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 xml:space="preserve">To 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238BF">
        <w:rPr>
          <w:rFonts w:eastAsia="Times New Roman" w:cs="Calibri"/>
          <w:szCs w:val="24"/>
        </w:rPr>
        <w:t xml:space="preserve">Location </w:t>
      </w:r>
    </w:p>
    <w:p w:rsidR="00D312AF" w:rsidRPr="00807782" w:rsidRDefault="00D312AF" w:rsidP="00D312AF">
      <w:pPr>
        <w:pStyle w:val="Heading1"/>
        <w:rPr>
          <w:b w:val="0"/>
        </w:rPr>
      </w:pPr>
      <w:r w:rsidRPr="00807782">
        <w:lastRenderedPageBreak/>
        <w:t>Hearings/Motions/Appearances</w:t>
      </w:r>
    </w:p>
    <w:p w:rsidR="00D312AF" w:rsidRDefault="00D312AF" w:rsidP="00A8535E">
      <w:pPr>
        <w:pStyle w:val="Quote"/>
      </w:pPr>
      <w:bookmarkStart w:id="2" w:name="OLE_LINK1"/>
      <w:bookmarkStart w:id="3" w:name="OLE_LINK2"/>
      <w:r w:rsidRPr="00A8535E">
        <w:t>Use this tab to create hearing notices, as well as track hearing dates and cancellations and store actual hearing transcripts. It contains a log of hearings. Users can automatically send information to the TrialWorks Docket, and to your Calendar</w:t>
      </w:r>
    </w:p>
    <w:p w:rsidR="0043439D" w:rsidRPr="0043439D" w:rsidRDefault="0043439D" w:rsidP="0043439D">
      <w:pPr>
        <w:jc w:val="center"/>
      </w:pPr>
      <w:r>
        <w:rPr>
          <w:noProof/>
        </w:rPr>
        <w:drawing>
          <wp:inline distT="0" distB="0" distL="0" distR="0" wp14:anchorId="59C82B10" wp14:editId="3A349363">
            <wp:extent cx="5440680" cy="3346704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535E" w:rsidTr="00732244">
        <w:tc>
          <w:tcPr>
            <w:tcW w:w="5035" w:type="dxa"/>
          </w:tcPr>
          <w:p w:rsidR="00A8535E" w:rsidRDefault="00A8535E" w:rsidP="00A8535E">
            <w:pPr>
              <w:numPr>
                <w:ilvl w:val="0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Defaults in the detail windows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Date (defaults to today)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Author (pulls from User Defaults)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Party (always the first client party name)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Caption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Client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Other Party</w:t>
            </w:r>
          </w:p>
          <w:p w:rsidR="00A8535E" w:rsidRDefault="00A8535E" w:rsidP="00732244">
            <w:pPr>
              <w:jc w:val="center"/>
              <w:rPr>
                <w:rFonts w:cs="Times New Roman"/>
              </w:rPr>
            </w:pPr>
          </w:p>
        </w:tc>
        <w:tc>
          <w:tcPr>
            <w:tcW w:w="5035" w:type="dxa"/>
            <w:hideMark/>
          </w:tcPr>
          <w:p w:rsidR="00A8535E" w:rsidRDefault="00A8535E" w:rsidP="00A8535E">
            <w:pPr>
              <w:numPr>
                <w:ilvl w:val="0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Options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 Category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Template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Insurance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Subject</w:t>
            </w:r>
          </w:p>
          <w:p w:rsidR="00A8535E" w:rsidRDefault="00A8535E" w:rsidP="00A8535E">
            <w:pPr>
              <w:numPr>
                <w:ilvl w:val="1"/>
                <w:numId w:val="11"/>
              </w:numPr>
              <w:contextualSpacing/>
              <w:rPr>
                <w:rFonts w:cs="Times New Roman"/>
              </w:rPr>
            </w:pPr>
            <w:r>
              <w:rPr>
                <w:rFonts w:cs="Calibri"/>
                <w:szCs w:val="24"/>
              </w:rPr>
              <w:t>Document Category</w:t>
            </w:r>
          </w:p>
        </w:tc>
      </w:tr>
    </w:tbl>
    <w:p w:rsidR="00A8535E" w:rsidRDefault="00A8535E" w:rsidP="00A8535E">
      <w:pPr>
        <w:pStyle w:val="ListParagraph"/>
        <w:spacing w:line="256" w:lineRule="auto"/>
      </w:pPr>
      <w:r>
        <w:t>Links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Notice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Additional</w:t>
      </w:r>
    </w:p>
    <w:p w:rsidR="00A8535E" w:rsidRDefault="00A8535E" w:rsidP="00A8535E">
      <w:pPr>
        <w:pStyle w:val="ListParagraph"/>
        <w:numPr>
          <w:ilvl w:val="1"/>
          <w:numId w:val="3"/>
        </w:numPr>
        <w:spacing w:line="254" w:lineRule="auto"/>
      </w:pPr>
      <w:r>
        <w:t>More</w:t>
      </w:r>
    </w:p>
    <w:p w:rsidR="00A8535E" w:rsidRPr="00A8535E" w:rsidRDefault="005F4112" w:rsidP="00A8535E">
      <w:r>
        <w:t>Additional Unique Fields</w:t>
      </w:r>
    </w:p>
    <w:bookmarkEnd w:id="2"/>
    <w:bookmarkEnd w:id="3"/>
    <w:p w:rsidR="00A8535E" w:rsidRPr="00A8535E" w:rsidRDefault="00D312AF" w:rsidP="00A8535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8535E">
        <w:rPr>
          <w:rFonts w:eastAsia="Times New Roman" w:cs="Calibri"/>
          <w:szCs w:val="24"/>
        </w:rPr>
        <w:t xml:space="preserve"> </w:t>
      </w:r>
      <w:r w:rsidR="00A8535E" w:rsidRPr="00A8535E">
        <w:rPr>
          <w:rFonts w:eastAsia="Times New Roman" w:cs="Calibri"/>
          <w:szCs w:val="24"/>
        </w:rPr>
        <w:t>Return Date/Time</w:t>
      </w:r>
    </w:p>
    <w:p w:rsidR="00A8535E" w:rsidRPr="00A8535E" w:rsidRDefault="00A8535E" w:rsidP="00A8535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8535E">
        <w:rPr>
          <w:rFonts w:eastAsia="Times New Roman" w:cs="Calibri"/>
          <w:szCs w:val="24"/>
        </w:rPr>
        <w:t>Date Filed</w:t>
      </w:r>
    </w:p>
    <w:p w:rsidR="00A8535E" w:rsidRPr="00A8535E" w:rsidRDefault="00A8535E" w:rsidP="00A8535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8535E">
        <w:rPr>
          <w:rFonts w:eastAsia="Times New Roman" w:cs="Calibri"/>
          <w:szCs w:val="24"/>
        </w:rPr>
        <w:t>Covering</w:t>
      </w:r>
    </w:p>
    <w:p w:rsidR="00A8535E" w:rsidRPr="00A8535E" w:rsidRDefault="00A8535E" w:rsidP="00A8535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8535E">
        <w:rPr>
          <w:rFonts w:eastAsia="Times New Roman" w:cs="Calibri"/>
          <w:szCs w:val="24"/>
        </w:rPr>
        <w:t>Hearing Location</w:t>
      </w:r>
    </w:p>
    <w:p w:rsidR="00D312AF" w:rsidRPr="00A8535E" w:rsidRDefault="00A8535E" w:rsidP="00A8535E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8535E">
        <w:rPr>
          <w:rFonts w:eastAsia="Times New Roman" w:cs="Calibri"/>
          <w:szCs w:val="24"/>
        </w:rPr>
        <w:t>Title</w:t>
      </w:r>
    </w:p>
    <w:p w:rsidR="00D312AF" w:rsidRDefault="00D312AF" w:rsidP="00D312AF">
      <w:pPr>
        <w:pStyle w:val="Heading1"/>
      </w:pPr>
      <w:r w:rsidRPr="00807782">
        <w:lastRenderedPageBreak/>
        <w:t xml:space="preserve">Investigation </w:t>
      </w:r>
    </w:p>
    <w:p w:rsidR="00502D62" w:rsidRPr="00502D62" w:rsidRDefault="00502D62" w:rsidP="00502D62">
      <w:pPr>
        <w:pStyle w:val="Quote"/>
      </w:pPr>
      <w:r>
        <w:t xml:space="preserve">The Investigation Tab was original designed to house the initial accident investigation in an Auto case.  It contains details of Witnesses and Police Info. Documents </w:t>
      </w:r>
      <w:proofErr w:type="spellStart"/>
      <w:r>
        <w:t>can not</w:t>
      </w:r>
      <w:proofErr w:type="spellEnd"/>
      <w:r>
        <w:t xml:space="preserve"> be created but are linked.</w:t>
      </w:r>
    </w:p>
    <w:p w:rsidR="0043439D" w:rsidRPr="0043439D" w:rsidRDefault="0043439D" w:rsidP="0043439D">
      <w:r>
        <w:rPr>
          <w:noProof/>
        </w:rPr>
        <w:drawing>
          <wp:inline distT="0" distB="0" distL="0" distR="0" wp14:anchorId="1B934DEE" wp14:editId="3EA56DDA">
            <wp:extent cx="5276088" cy="337413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088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Calibri"/>
          <w:szCs w:val="24"/>
        </w:rPr>
        <w:t>Witness</w:t>
      </w:r>
      <w:r w:rsidRPr="000238BF">
        <w:rPr>
          <w:rFonts w:eastAsia="Times New Roman" w:cs="Times New Roman"/>
          <w:sz w:val="24"/>
          <w:szCs w:val="24"/>
        </w:rPr>
        <w:t xml:space="preserve"> Info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bookmarkStart w:id="4" w:name="_GoBack"/>
      <w:bookmarkEnd w:id="4"/>
      <w:r w:rsidRPr="000238BF">
        <w:rPr>
          <w:rFonts w:eastAsia="Times New Roman" w:cs="Calibri"/>
          <w:szCs w:val="24"/>
        </w:rPr>
        <w:t>Miscellaneous</w:t>
      </w:r>
      <w:r w:rsidRPr="000238BF">
        <w:rPr>
          <w:rFonts w:eastAsia="Times New Roman" w:cs="Times New Roman"/>
          <w:sz w:val="24"/>
          <w:szCs w:val="24"/>
        </w:rPr>
        <w:t xml:space="preserve"> Info</w:t>
      </w:r>
    </w:p>
    <w:p w:rsidR="00D312AF" w:rsidRPr="000238BF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Times New Roman"/>
          <w:sz w:val="24"/>
          <w:szCs w:val="24"/>
        </w:rPr>
        <w:t>Damage</w:t>
      </w:r>
    </w:p>
    <w:p w:rsidR="00D312AF" w:rsidRPr="005F4112" w:rsidRDefault="00D312AF" w:rsidP="00D312AF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Times New Roman"/>
          <w:sz w:val="24"/>
          <w:szCs w:val="24"/>
        </w:rPr>
        <w:t>Damage Dollar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Calibri"/>
          <w:szCs w:val="24"/>
        </w:rPr>
        <w:t>Police</w:t>
      </w:r>
      <w:r w:rsidRPr="000238BF">
        <w:rPr>
          <w:rFonts w:eastAsia="Times New Roman" w:cs="Times New Roman"/>
          <w:sz w:val="24"/>
          <w:szCs w:val="24"/>
        </w:rPr>
        <w:t xml:space="preserve"> Info</w:t>
      </w:r>
    </w:p>
    <w:p w:rsidR="00D312AF" w:rsidRPr="000238BF" w:rsidRDefault="00D312AF" w:rsidP="00D312AF">
      <w:pPr>
        <w:spacing w:after="0" w:line="240" w:lineRule="auto"/>
        <w:ind w:left="360" w:firstLine="720"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Times New Roman"/>
          <w:sz w:val="24"/>
          <w:szCs w:val="24"/>
        </w:rPr>
        <w:t xml:space="preserve">Police Report No. – Enter Information </w:t>
      </w:r>
    </w:p>
    <w:p w:rsidR="00D312AF" w:rsidRPr="000238BF" w:rsidRDefault="00D312AF" w:rsidP="00D312A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Times New Roman"/>
          <w:sz w:val="24"/>
          <w:szCs w:val="24"/>
        </w:rPr>
        <w:tab/>
      </w:r>
      <w:r w:rsidRPr="000238BF">
        <w:rPr>
          <w:rFonts w:eastAsia="Times New Roman" w:cs="Times New Roman"/>
          <w:sz w:val="24"/>
          <w:szCs w:val="24"/>
        </w:rPr>
        <w:tab/>
        <w:t>Police Report – attached by using ellipsis</w:t>
      </w:r>
    </w:p>
    <w:p w:rsidR="00D312AF" w:rsidRPr="000238BF" w:rsidRDefault="00D312AF" w:rsidP="00D312A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Times New Roman"/>
          <w:sz w:val="24"/>
          <w:szCs w:val="24"/>
        </w:rPr>
        <w:tab/>
      </w:r>
      <w:r w:rsidRPr="000238BF">
        <w:rPr>
          <w:rFonts w:eastAsia="Times New Roman" w:cs="Times New Roman"/>
          <w:sz w:val="24"/>
          <w:szCs w:val="24"/>
        </w:rPr>
        <w:tab/>
        <w:t xml:space="preserve">Police Date – enter Information </w:t>
      </w:r>
    </w:p>
    <w:p w:rsidR="00D312AF" w:rsidRPr="000238BF" w:rsidRDefault="00D312AF" w:rsidP="00D312A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Times New Roman"/>
          <w:sz w:val="24"/>
          <w:szCs w:val="24"/>
        </w:rPr>
        <w:tab/>
      </w:r>
      <w:r w:rsidRPr="000238BF">
        <w:rPr>
          <w:rFonts w:eastAsia="Times New Roman" w:cs="Times New Roman"/>
          <w:sz w:val="24"/>
          <w:szCs w:val="24"/>
        </w:rPr>
        <w:tab/>
        <w:t>Comments/Notes regarding the Incident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Calibri"/>
          <w:szCs w:val="24"/>
        </w:rPr>
        <w:t>Investigator</w:t>
      </w:r>
      <w:r w:rsidRPr="000238BF">
        <w:rPr>
          <w:rFonts w:eastAsia="Times New Roman" w:cs="Times New Roman"/>
          <w:sz w:val="24"/>
          <w:szCs w:val="24"/>
        </w:rPr>
        <w:t xml:space="preserve"> Info</w:t>
      </w:r>
    </w:p>
    <w:p w:rsidR="00D312AF" w:rsidRPr="000238BF" w:rsidRDefault="00D312AF" w:rsidP="00D312AF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238BF">
        <w:rPr>
          <w:rFonts w:eastAsia="Times New Roman" w:cs="Calibri"/>
          <w:szCs w:val="24"/>
        </w:rPr>
        <w:t>Location</w:t>
      </w:r>
    </w:p>
    <w:sectPr w:rsidR="00D312AF" w:rsidRPr="000238BF" w:rsidSect="005C6E84">
      <w:footerReference w:type="defaul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B9" w:rsidRDefault="003151B9" w:rsidP="00E44155">
      <w:pPr>
        <w:spacing w:after="0" w:line="240" w:lineRule="auto"/>
      </w:pPr>
      <w:r>
        <w:separator/>
      </w:r>
    </w:p>
  </w:endnote>
  <w:endnote w:type="continuationSeparator" w:id="0">
    <w:p w:rsidR="003151B9" w:rsidRDefault="003151B9" w:rsidP="00E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92313C" w:rsidTr="0092313C">
      <w:tc>
        <w:tcPr>
          <w:tcW w:w="8095" w:type="dxa"/>
          <w:gridSpan w:val="4"/>
          <w:hideMark/>
        </w:tcPr>
        <w:p w:rsidR="0092313C" w:rsidRDefault="0092313C" w:rsidP="00F86B90">
          <w:pPr>
            <w:pStyle w:val="Organization"/>
            <w:spacing w:after="0"/>
            <w:rPr>
              <w:color w:val="016237"/>
            </w:rPr>
          </w:pPr>
          <w:bookmarkStart w:id="5" w:name="OLE_LINK10"/>
        </w:p>
      </w:tc>
      <w:tc>
        <w:tcPr>
          <w:tcW w:w="1975" w:type="dxa"/>
          <w:vMerge w:val="restart"/>
          <w:tcBorders>
            <w:bottom w:val="single" w:sz="24" w:space="0" w:color="376A15" w:themeColor="accent2" w:themeShade="BF"/>
          </w:tcBorders>
          <w:vAlign w:val="center"/>
          <w:hideMark/>
        </w:tcPr>
        <w:p w:rsidR="0092313C" w:rsidRDefault="0092313C" w:rsidP="00F86B90">
          <w:pPr>
            <w:jc w:val="center"/>
          </w:pPr>
          <w:r>
            <w:rPr>
              <w:noProof/>
            </w:rPr>
            <w:drawing>
              <wp:inline distT="0" distB="0" distL="0" distR="0" wp14:anchorId="5908DC4B" wp14:editId="43F81A50">
                <wp:extent cx="657225" cy="657225"/>
                <wp:effectExtent l="0" t="0" r="9525" b="952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13C" w:rsidTr="0092313C">
      <w:tc>
        <w:tcPr>
          <w:tcW w:w="2245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0" w:type="dxa"/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0" w:type="auto"/>
          <w:vMerge/>
          <w:tcBorders>
            <w:bottom w:val="single" w:sz="24" w:space="0" w:color="376A15" w:themeColor="accent2" w:themeShade="BF"/>
          </w:tcBorders>
          <w:vAlign w:val="center"/>
          <w:hideMark/>
        </w:tcPr>
        <w:p w:rsidR="0092313C" w:rsidRDefault="0092313C" w:rsidP="00F86B90"/>
      </w:tc>
    </w:tr>
    <w:tr w:rsidR="0092313C" w:rsidTr="0092313C">
      <w:tc>
        <w:tcPr>
          <w:tcW w:w="2245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90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90" w:type="dxa"/>
          <w:tcBorders>
            <w:bottom w:val="single" w:sz="24" w:space="0" w:color="376A15" w:themeColor="accent2" w:themeShade="BF"/>
          </w:tcBorders>
        </w:tcPr>
        <w:p w:rsidR="0092313C" w:rsidRDefault="0092313C" w:rsidP="00F86B90"/>
      </w:tc>
      <w:tc>
        <w:tcPr>
          <w:tcW w:w="270" w:type="dxa"/>
        </w:tcPr>
        <w:p w:rsidR="0092313C" w:rsidRDefault="0092313C" w:rsidP="00F86B90"/>
      </w:tc>
      <w:tc>
        <w:tcPr>
          <w:tcW w:w="0" w:type="auto"/>
          <w:vMerge/>
          <w:tcBorders>
            <w:bottom w:val="single" w:sz="24" w:space="0" w:color="376A15" w:themeColor="accent2" w:themeShade="BF"/>
          </w:tcBorders>
          <w:vAlign w:val="center"/>
        </w:tcPr>
        <w:p w:rsidR="0092313C" w:rsidRDefault="0092313C" w:rsidP="00F86B90"/>
      </w:tc>
    </w:tr>
    <w:tr w:rsidR="0092313C" w:rsidTr="0092313C">
      <w:tc>
        <w:tcPr>
          <w:tcW w:w="2245" w:type="dxa"/>
          <w:tcBorders>
            <w:top w:val="single" w:sz="24" w:space="0" w:color="376A15" w:themeColor="accent2" w:themeShade="BF"/>
          </w:tcBorders>
        </w:tcPr>
        <w:p w:rsidR="0092313C" w:rsidRDefault="00696781" w:rsidP="00F86B90">
          <w:r>
            <w:t>Rev. 8/30/2018</w:t>
          </w:r>
        </w:p>
      </w:tc>
      <w:tc>
        <w:tcPr>
          <w:tcW w:w="2790" w:type="dxa"/>
          <w:tcBorders>
            <w:top w:val="single" w:sz="24" w:space="0" w:color="376A15" w:themeColor="accent2" w:themeShade="BF"/>
          </w:tcBorders>
        </w:tcPr>
        <w:p w:rsidR="0092313C" w:rsidRDefault="00696781" w:rsidP="00F86B90">
          <w:r>
            <w:t>Hour 6 Online</w:t>
          </w:r>
        </w:p>
      </w:tc>
      <w:tc>
        <w:tcPr>
          <w:tcW w:w="2790" w:type="dxa"/>
          <w:tcBorders>
            <w:top w:val="single" w:sz="24" w:space="0" w:color="376A15" w:themeColor="accent2" w:themeShade="BF"/>
          </w:tcBorders>
        </w:tcPr>
        <w:p w:rsidR="0092313C" w:rsidRDefault="0092313C" w:rsidP="00F86B90">
          <w:r>
            <w:t>Level 1 User Training</w:t>
          </w:r>
        </w:p>
      </w:tc>
      <w:tc>
        <w:tcPr>
          <w:tcW w:w="270" w:type="dxa"/>
        </w:tcPr>
        <w:p w:rsidR="0092313C" w:rsidRDefault="0092313C" w:rsidP="00F86B90"/>
      </w:tc>
      <w:tc>
        <w:tcPr>
          <w:tcW w:w="1975" w:type="dxa"/>
          <w:tcBorders>
            <w:top w:val="single" w:sz="24" w:space="0" w:color="376A15" w:themeColor="accent2" w:themeShade="BF"/>
          </w:tcBorders>
        </w:tcPr>
        <w:p w:rsidR="0092313C" w:rsidRDefault="0092313C" w:rsidP="00F86B90">
          <w:pPr>
            <w:jc w:val="center"/>
          </w:pPr>
          <w:r w:rsidRPr="00B56086">
            <w:t xml:space="preserve">Page </w:t>
          </w:r>
          <w:r w:rsidRPr="00B56086">
            <w:rPr>
              <w:b/>
              <w:bCs/>
            </w:rPr>
            <w:fldChar w:fldCharType="begin"/>
          </w:r>
          <w:r w:rsidRPr="00B56086">
            <w:rPr>
              <w:b/>
              <w:bCs/>
            </w:rPr>
            <w:instrText xml:space="preserve"> PAGE  \* Arabic  \* MERGEFORMAT </w:instrText>
          </w:r>
          <w:r w:rsidRPr="00B56086">
            <w:rPr>
              <w:b/>
              <w:bCs/>
            </w:rPr>
            <w:fldChar w:fldCharType="separate"/>
          </w:r>
          <w:r w:rsidR="005A3DA5">
            <w:rPr>
              <w:b/>
              <w:bCs/>
              <w:noProof/>
            </w:rPr>
            <w:t>9</w:t>
          </w:r>
          <w:r w:rsidRPr="00B56086">
            <w:rPr>
              <w:b/>
              <w:bCs/>
            </w:rPr>
            <w:fldChar w:fldCharType="end"/>
          </w:r>
          <w:r w:rsidRPr="00B56086">
            <w:t xml:space="preserve"> of </w:t>
          </w:r>
          <w:r w:rsidRPr="00B56086">
            <w:rPr>
              <w:b/>
              <w:bCs/>
            </w:rPr>
            <w:fldChar w:fldCharType="begin"/>
          </w:r>
          <w:r w:rsidRPr="00B56086">
            <w:rPr>
              <w:b/>
              <w:bCs/>
            </w:rPr>
            <w:instrText xml:space="preserve"> NUMPAGES  \* Arabic  \* MERGEFORMAT </w:instrText>
          </w:r>
          <w:r w:rsidRPr="00B56086">
            <w:rPr>
              <w:b/>
              <w:bCs/>
            </w:rPr>
            <w:fldChar w:fldCharType="separate"/>
          </w:r>
          <w:r w:rsidR="005A3DA5">
            <w:rPr>
              <w:b/>
              <w:bCs/>
              <w:noProof/>
            </w:rPr>
            <w:t>9</w:t>
          </w:r>
          <w:r w:rsidRPr="00B56086">
            <w:rPr>
              <w:b/>
              <w:bCs/>
            </w:rPr>
            <w:fldChar w:fldCharType="end"/>
          </w:r>
        </w:p>
      </w:tc>
    </w:tr>
    <w:bookmarkEnd w:id="5"/>
  </w:tbl>
  <w:p w:rsidR="0092313C" w:rsidRPr="005B58D5" w:rsidRDefault="0092313C" w:rsidP="005B5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2790"/>
      <w:gridCol w:w="2790"/>
      <w:gridCol w:w="270"/>
      <w:gridCol w:w="1975"/>
    </w:tblGrid>
    <w:tr w:rsidR="0092313C" w:rsidTr="0092313C">
      <w:tc>
        <w:tcPr>
          <w:tcW w:w="8095" w:type="dxa"/>
          <w:gridSpan w:val="4"/>
          <w:tcBorders>
            <w:top w:val="nil"/>
            <w:left w:val="nil"/>
            <w:bottom w:val="single" w:sz="12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Organization"/>
            <w:spacing w:after="0"/>
            <w:rPr>
              <w:color w:val="016237"/>
            </w:rPr>
          </w:pPr>
          <w:r>
            <w:rPr>
              <w:color w:val="016237"/>
            </w:rPr>
            <w:t>TrialWorks LLC</w:t>
          </w:r>
        </w:p>
      </w:tc>
      <w:tc>
        <w:tcPr>
          <w:tcW w:w="1975" w:type="dxa"/>
          <w:vMerge w:val="restart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jc w:val="center"/>
          </w:pPr>
          <w:r>
            <w:rPr>
              <w:noProof/>
            </w:rPr>
            <w:drawing>
              <wp:inline distT="0" distB="0" distL="0" distR="0" wp14:anchorId="13D51575" wp14:editId="70A4F39B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13C" w:rsidTr="0092313C">
      <w:tc>
        <w:tcPr>
          <w:tcW w:w="2245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9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270" w:type="dxa"/>
          <w:tcBorders>
            <w:top w:val="single" w:sz="12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>
          <w:pPr>
            <w:rPr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rPr>
              <w:rFonts w:ascii="Tahoma" w:hAnsi="Tahoma"/>
            </w:rPr>
          </w:pPr>
        </w:p>
      </w:tc>
    </w:tr>
    <w:tr w:rsidR="0092313C" w:rsidTr="0092313C">
      <w:tc>
        <w:tcPr>
          <w:tcW w:w="2245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rStyle w:val="Strong"/>
              <w:color w:val="016237"/>
            </w:rPr>
            <w:t>Tel</w:t>
          </w:r>
          <w:r>
            <w:rPr>
              <w:color w:val="016237"/>
            </w:rPr>
            <w:t xml:space="preserve"> 305.357.6500</w:t>
          </w:r>
        </w:p>
        <w:p w:rsidR="0092313C" w:rsidRDefault="0092313C" w:rsidP="00F86B90">
          <w:r>
            <w:rPr>
              <w:rStyle w:val="Strong"/>
              <w:color w:val="016237"/>
            </w:rPr>
            <w:t>Fax</w:t>
          </w:r>
          <w:r>
            <w:rPr>
              <w:color w:val="016237"/>
            </w:rPr>
            <w:t xml:space="preserve"> 305.357.6499</w:t>
          </w:r>
        </w:p>
      </w:tc>
      <w:tc>
        <w:tcPr>
          <w:tcW w:w="2790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color w:val="016237"/>
            </w:rPr>
            <w:t>1550 Madruga Ave, Ste 508</w:t>
          </w:r>
          <w:r>
            <w:rPr>
              <w:color w:val="016237"/>
            </w:rPr>
            <w:br/>
            <w:t>Coral Gables, FL 33146</w:t>
          </w:r>
        </w:p>
        <w:p w:rsidR="0092313C" w:rsidRDefault="0092313C" w:rsidP="00F86B90"/>
      </w:tc>
      <w:tc>
        <w:tcPr>
          <w:tcW w:w="2790" w:type="dxa"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hideMark/>
        </w:tcPr>
        <w:p w:rsidR="0092313C" w:rsidRDefault="0092313C" w:rsidP="00F86B90">
          <w:pPr>
            <w:pStyle w:val="Footer"/>
            <w:rPr>
              <w:color w:val="016237"/>
            </w:rPr>
          </w:pPr>
          <w:r>
            <w:rPr>
              <w:color w:val="016237"/>
            </w:rPr>
            <w:t>http://www.trialworks.com</w:t>
          </w:r>
        </w:p>
        <w:p w:rsidR="0092313C" w:rsidRDefault="003151B9" w:rsidP="00F86B90">
          <w:hyperlink r:id="rId2" w:history="1">
            <w:r w:rsidR="0092313C">
              <w:rPr>
                <w:rStyle w:val="Hyperlink"/>
                <w:color w:val="4B8F1D" w:themeColor="accent2"/>
              </w:rPr>
              <w:t>training@trialworks.com</w:t>
            </w:r>
          </w:hyperlink>
        </w:p>
      </w:tc>
      <w:tc>
        <w:tcPr>
          <w:tcW w:w="270" w:type="dxa"/>
        </w:tcPr>
        <w:p w:rsidR="0092313C" w:rsidRDefault="0092313C" w:rsidP="00F86B90"/>
      </w:tc>
      <w:tc>
        <w:tcPr>
          <w:tcW w:w="0" w:type="auto"/>
          <w:vMerge/>
          <w:tcBorders>
            <w:top w:val="nil"/>
            <w:left w:val="nil"/>
            <w:bottom w:val="single" w:sz="24" w:space="0" w:color="376A15" w:themeColor="accent2" w:themeShade="BF"/>
            <w:right w:val="nil"/>
          </w:tcBorders>
          <w:vAlign w:val="center"/>
          <w:hideMark/>
        </w:tcPr>
        <w:p w:rsidR="0092313C" w:rsidRDefault="0092313C" w:rsidP="00F86B90">
          <w:pPr>
            <w:rPr>
              <w:rFonts w:ascii="Tahoma" w:hAnsi="Tahoma"/>
            </w:rPr>
          </w:pPr>
        </w:p>
      </w:tc>
    </w:tr>
    <w:tr w:rsidR="0092313C" w:rsidTr="0092313C">
      <w:tc>
        <w:tcPr>
          <w:tcW w:w="2245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90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90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  <w:tc>
        <w:tcPr>
          <w:tcW w:w="270" w:type="dxa"/>
        </w:tcPr>
        <w:p w:rsidR="0092313C" w:rsidRDefault="0092313C" w:rsidP="00F86B90"/>
      </w:tc>
      <w:tc>
        <w:tcPr>
          <w:tcW w:w="1975" w:type="dxa"/>
          <w:tcBorders>
            <w:top w:val="single" w:sz="24" w:space="0" w:color="376A15" w:themeColor="accent2" w:themeShade="BF"/>
            <w:left w:val="nil"/>
            <w:bottom w:val="nil"/>
            <w:right w:val="nil"/>
          </w:tcBorders>
        </w:tcPr>
        <w:p w:rsidR="0092313C" w:rsidRDefault="0092313C" w:rsidP="00F86B90"/>
      </w:tc>
    </w:tr>
  </w:tbl>
  <w:p w:rsidR="0092313C" w:rsidRDefault="00923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B9" w:rsidRDefault="003151B9" w:rsidP="00E44155">
      <w:pPr>
        <w:spacing w:after="0" w:line="240" w:lineRule="auto"/>
      </w:pPr>
      <w:r>
        <w:separator/>
      </w:r>
    </w:p>
  </w:footnote>
  <w:footnote w:type="continuationSeparator" w:id="0">
    <w:p w:rsidR="003151B9" w:rsidRDefault="003151B9" w:rsidP="00E4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A2B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1FE8"/>
    <w:multiLevelType w:val="hybridMultilevel"/>
    <w:tmpl w:val="8C02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77E"/>
    <w:multiLevelType w:val="hybridMultilevel"/>
    <w:tmpl w:val="55A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E63"/>
    <w:multiLevelType w:val="hybridMultilevel"/>
    <w:tmpl w:val="D18A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47A0"/>
    <w:multiLevelType w:val="hybridMultilevel"/>
    <w:tmpl w:val="206E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5EEB"/>
    <w:multiLevelType w:val="hybridMultilevel"/>
    <w:tmpl w:val="150CB5DC"/>
    <w:lvl w:ilvl="0" w:tplc="32DC74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290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11C"/>
    <w:multiLevelType w:val="hybridMultilevel"/>
    <w:tmpl w:val="940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C3B"/>
    <w:multiLevelType w:val="hybridMultilevel"/>
    <w:tmpl w:val="563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5"/>
  </w:num>
  <w:num w:numId="10">
    <w:abstractNumId w:val="0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jM0Nrc0MDIwNjBQ0lEKTi0uzszPAymwrAUAvUjfliwAAAA="/>
  </w:docVars>
  <w:rsids>
    <w:rsidRoot w:val="00F5257A"/>
    <w:rsid w:val="00001052"/>
    <w:rsid w:val="000010B1"/>
    <w:rsid w:val="000012CB"/>
    <w:rsid w:val="00013126"/>
    <w:rsid w:val="000219AB"/>
    <w:rsid w:val="00026F52"/>
    <w:rsid w:val="00033835"/>
    <w:rsid w:val="00047A24"/>
    <w:rsid w:val="0005528E"/>
    <w:rsid w:val="0005566C"/>
    <w:rsid w:val="0007174C"/>
    <w:rsid w:val="00074C18"/>
    <w:rsid w:val="000A4747"/>
    <w:rsid w:val="000B0E4F"/>
    <w:rsid w:val="000D7B8E"/>
    <w:rsid w:val="00112A8F"/>
    <w:rsid w:val="00117A70"/>
    <w:rsid w:val="00121A1A"/>
    <w:rsid w:val="001227F3"/>
    <w:rsid w:val="0013002B"/>
    <w:rsid w:val="00150AAB"/>
    <w:rsid w:val="00157104"/>
    <w:rsid w:val="00164012"/>
    <w:rsid w:val="001709FA"/>
    <w:rsid w:val="00173EBB"/>
    <w:rsid w:val="00181DC8"/>
    <w:rsid w:val="00190AAA"/>
    <w:rsid w:val="001A4084"/>
    <w:rsid w:val="001A4EC6"/>
    <w:rsid w:val="001B1311"/>
    <w:rsid w:val="001C4547"/>
    <w:rsid w:val="001D572A"/>
    <w:rsid w:val="001D6626"/>
    <w:rsid w:val="001F386C"/>
    <w:rsid w:val="002157A1"/>
    <w:rsid w:val="0021786B"/>
    <w:rsid w:val="0022572A"/>
    <w:rsid w:val="00236A2F"/>
    <w:rsid w:val="002452FA"/>
    <w:rsid w:val="00252393"/>
    <w:rsid w:val="002568B9"/>
    <w:rsid w:val="00272B43"/>
    <w:rsid w:val="00281551"/>
    <w:rsid w:val="00282590"/>
    <w:rsid w:val="00295629"/>
    <w:rsid w:val="002A042F"/>
    <w:rsid w:val="002B2CD2"/>
    <w:rsid w:val="002B3B3F"/>
    <w:rsid w:val="002B7AC9"/>
    <w:rsid w:val="002C697C"/>
    <w:rsid w:val="002D1258"/>
    <w:rsid w:val="002D522A"/>
    <w:rsid w:val="002E323A"/>
    <w:rsid w:val="002F4D9E"/>
    <w:rsid w:val="00302012"/>
    <w:rsid w:val="003151B9"/>
    <w:rsid w:val="00321DAD"/>
    <w:rsid w:val="00324B04"/>
    <w:rsid w:val="00343D3D"/>
    <w:rsid w:val="0037743A"/>
    <w:rsid w:val="003808A1"/>
    <w:rsid w:val="003902DF"/>
    <w:rsid w:val="00392A38"/>
    <w:rsid w:val="003A4AA7"/>
    <w:rsid w:val="003B1D09"/>
    <w:rsid w:val="003C06D7"/>
    <w:rsid w:val="003C263B"/>
    <w:rsid w:val="003C412C"/>
    <w:rsid w:val="003D034D"/>
    <w:rsid w:val="003D3B00"/>
    <w:rsid w:val="003F7CD0"/>
    <w:rsid w:val="00400B6C"/>
    <w:rsid w:val="0040261F"/>
    <w:rsid w:val="004221A2"/>
    <w:rsid w:val="00425B4F"/>
    <w:rsid w:val="0043066B"/>
    <w:rsid w:val="00431396"/>
    <w:rsid w:val="004315D8"/>
    <w:rsid w:val="0043439D"/>
    <w:rsid w:val="004410C0"/>
    <w:rsid w:val="00441345"/>
    <w:rsid w:val="00451179"/>
    <w:rsid w:val="00454623"/>
    <w:rsid w:val="00460957"/>
    <w:rsid w:val="004677B4"/>
    <w:rsid w:val="00480094"/>
    <w:rsid w:val="004842D0"/>
    <w:rsid w:val="004B3829"/>
    <w:rsid w:val="004B53D1"/>
    <w:rsid w:val="004C4B4C"/>
    <w:rsid w:val="004E0958"/>
    <w:rsid w:val="004E33E9"/>
    <w:rsid w:val="004F36DF"/>
    <w:rsid w:val="004F7F7D"/>
    <w:rsid w:val="00502D62"/>
    <w:rsid w:val="0051001A"/>
    <w:rsid w:val="00513101"/>
    <w:rsid w:val="00515082"/>
    <w:rsid w:val="00521FFF"/>
    <w:rsid w:val="00533744"/>
    <w:rsid w:val="0054184C"/>
    <w:rsid w:val="00551B9D"/>
    <w:rsid w:val="00554B34"/>
    <w:rsid w:val="00563B3F"/>
    <w:rsid w:val="00566776"/>
    <w:rsid w:val="00570ACB"/>
    <w:rsid w:val="00571298"/>
    <w:rsid w:val="005831C3"/>
    <w:rsid w:val="00594E56"/>
    <w:rsid w:val="005A04FA"/>
    <w:rsid w:val="005A1E28"/>
    <w:rsid w:val="005A3DA5"/>
    <w:rsid w:val="005B3EBC"/>
    <w:rsid w:val="005B58D5"/>
    <w:rsid w:val="005B679C"/>
    <w:rsid w:val="005B7695"/>
    <w:rsid w:val="005C6E84"/>
    <w:rsid w:val="005D49E5"/>
    <w:rsid w:val="005D60F5"/>
    <w:rsid w:val="005D74B2"/>
    <w:rsid w:val="005F4112"/>
    <w:rsid w:val="00603495"/>
    <w:rsid w:val="00606FA3"/>
    <w:rsid w:val="00615638"/>
    <w:rsid w:val="00622CDA"/>
    <w:rsid w:val="00624F65"/>
    <w:rsid w:val="00631145"/>
    <w:rsid w:val="00667043"/>
    <w:rsid w:val="00673CD5"/>
    <w:rsid w:val="00676AA8"/>
    <w:rsid w:val="00695912"/>
    <w:rsid w:val="0069639C"/>
    <w:rsid w:val="00696781"/>
    <w:rsid w:val="006A6D70"/>
    <w:rsid w:val="006B2028"/>
    <w:rsid w:val="006E0FF2"/>
    <w:rsid w:val="006E4534"/>
    <w:rsid w:val="00710FFA"/>
    <w:rsid w:val="0071592F"/>
    <w:rsid w:val="00724C70"/>
    <w:rsid w:val="00736F1D"/>
    <w:rsid w:val="0076242F"/>
    <w:rsid w:val="00762ADD"/>
    <w:rsid w:val="00764031"/>
    <w:rsid w:val="007877D5"/>
    <w:rsid w:val="007A525E"/>
    <w:rsid w:val="007A5B7E"/>
    <w:rsid w:val="007B1666"/>
    <w:rsid w:val="007C43D1"/>
    <w:rsid w:val="007C72B8"/>
    <w:rsid w:val="007D4C5C"/>
    <w:rsid w:val="007D4EB2"/>
    <w:rsid w:val="007D5FD6"/>
    <w:rsid w:val="0080062A"/>
    <w:rsid w:val="008011B3"/>
    <w:rsid w:val="00805AFB"/>
    <w:rsid w:val="0081320E"/>
    <w:rsid w:val="00816F98"/>
    <w:rsid w:val="008204E0"/>
    <w:rsid w:val="00846B32"/>
    <w:rsid w:val="00847F5A"/>
    <w:rsid w:val="0085258C"/>
    <w:rsid w:val="00861072"/>
    <w:rsid w:val="008C0883"/>
    <w:rsid w:val="008F243A"/>
    <w:rsid w:val="0090364C"/>
    <w:rsid w:val="0092313C"/>
    <w:rsid w:val="00926879"/>
    <w:rsid w:val="0093067A"/>
    <w:rsid w:val="00931FA9"/>
    <w:rsid w:val="00933CE1"/>
    <w:rsid w:val="00935476"/>
    <w:rsid w:val="009401D4"/>
    <w:rsid w:val="00943699"/>
    <w:rsid w:val="00971FDA"/>
    <w:rsid w:val="00976B90"/>
    <w:rsid w:val="0098503C"/>
    <w:rsid w:val="009903BB"/>
    <w:rsid w:val="009A6470"/>
    <w:rsid w:val="009B350E"/>
    <w:rsid w:val="009B56F2"/>
    <w:rsid w:val="009E4F72"/>
    <w:rsid w:val="00A043CC"/>
    <w:rsid w:val="00A068F1"/>
    <w:rsid w:val="00A1530E"/>
    <w:rsid w:val="00A223FE"/>
    <w:rsid w:val="00A56B56"/>
    <w:rsid w:val="00A71429"/>
    <w:rsid w:val="00A82418"/>
    <w:rsid w:val="00A82F15"/>
    <w:rsid w:val="00A8535E"/>
    <w:rsid w:val="00A933F4"/>
    <w:rsid w:val="00AC131C"/>
    <w:rsid w:val="00AD1476"/>
    <w:rsid w:val="00AD22D2"/>
    <w:rsid w:val="00AD746F"/>
    <w:rsid w:val="00AE1C56"/>
    <w:rsid w:val="00AF1C4E"/>
    <w:rsid w:val="00AF6BBE"/>
    <w:rsid w:val="00B05963"/>
    <w:rsid w:val="00B14A63"/>
    <w:rsid w:val="00B25896"/>
    <w:rsid w:val="00B574F0"/>
    <w:rsid w:val="00B84C75"/>
    <w:rsid w:val="00B934E7"/>
    <w:rsid w:val="00B953E1"/>
    <w:rsid w:val="00B97DE7"/>
    <w:rsid w:val="00BA0B59"/>
    <w:rsid w:val="00BA736B"/>
    <w:rsid w:val="00BB3BA4"/>
    <w:rsid w:val="00BC4882"/>
    <w:rsid w:val="00BD217F"/>
    <w:rsid w:val="00BD24D8"/>
    <w:rsid w:val="00BD4E76"/>
    <w:rsid w:val="00BE5E7A"/>
    <w:rsid w:val="00BF0E19"/>
    <w:rsid w:val="00BF259B"/>
    <w:rsid w:val="00C13051"/>
    <w:rsid w:val="00C13234"/>
    <w:rsid w:val="00C156F6"/>
    <w:rsid w:val="00C171CA"/>
    <w:rsid w:val="00C227C1"/>
    <w:rsid w:val="00C45C3E"/>
    <w:rsid w:val="00C653F6"/>
    <w:rsid w:val="00C8386A"/>
    <w:rsid w:val="00CA79F5"/>
    <w:rsid w:val="00CB5255"/>
    <w:rsid w:val="00CC35BD"/>
    <w:rsid w:val="00CC4FDF"/>
    <w:rsid w:val="00CC75B8"/>
    <w:rsid w:val="00CF2280"/>
    <w:rsid w:val="00D0229C"/>
    <w:rsid w:val="00D21B71"/>
    <w:rsid w:val="00D2705A"/>
    <w:rsid w:val="00D312AF"/>
    <w:rsid w:val="00D34ACB"/>
    <w:rsid w:val="00D459FA"/>
    <w:rsid w:val="00D54D5F"/>
    <w:rsid w:val="00D65C7A"/>
    <w:rsid w:val="00D75090"/>
    <w:rsid w:val="00D75C3E"/>
    <w:rsid w:val="00D76C09"/>
    <w:rsid w:val="00D80832"/>
    <w:rsid w:val="00DA1A83"/>
    <w:rsid w:val="00DA3597"/>
    <w:rsid w:val="00DA47EA"/>
    <w:rsid w:val="00DE280E"/>
    <w:rsid w:val="00DF5EFC"/>
    <w:rsid w:val="00E00F5A"/>
    <w:rsid w:val="00E15D19"/>
    <w:rsid w:val="00E274C8"/>
    <w:rsid w:val="00E42ACC"/>
    <w:rsid w:val="00E44155"/>
    <w:rsid w:val="00E45F02"/>
    <w:rsid w:val="00E479EF"/>
    <w:rsid w:val="00E527C4"/>
    <w:rsid w:val="00E529C5"/>
    <w:rsid w:val="00E73BFC"/>
    <w:rsid w:val="00E77337"/>
    <w:rsid w:val="00EA19C2"/>
    <w:rsid w:val="00EA45C8"/>
    <w:rsid w:val="00EB689D"/>
    <w:rsid w:val="00EC18FE"/>
    <w:rsid w:val="00EE58FC"/>
    <w:rsid w:val="00F162AE"/>
    <w:rsid w:val="00F36622"/>
    <w:rsid w:val="00F5257A"/>
    <w:rsid w:val="00F615B3"/>
    <w:rsid w:val="00F63A20"/>
    <w:rsid w:val="00F822C5"/>
    <w:rsid w:val="00F86B90"/>
    <w:rsid w:val="00F96ECB"/>
    <w:rsid w:val="00FA1802"/>
    <w:rsid w:val="00FA569E"/>
    <w:rsid w:val="00FC3F3A"/>
    <w:rsid w:val="00FD4691"/>
    <w:rsid w:val="00FE227A"/>
    <w:rsid w:val="00FF062C"/>
    <w:rsid w:val="00FF1FFB"/>
    <w:rsid w:val="00FF2546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7DF02"/>
  <w15:chartTrackingRefBased/>
  <w15:docId w15:val="{F97E41F2-22CB-4A76-BA67-2833A898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3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D7C1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D7C1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531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D7C1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E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D7C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531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E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53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E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E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D8"/>
    <w:pPr>
      <w:numPr>
        <w:numId w:val="3"/>
      </w:numPr>
      <w:contextualSpacing/>
    </w:pPr>
    <w:rPr>
      <w:rFonts w:eastAsia="Times New Roman" w:cs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55"/>
  </w:style>
  <w:style w:type="paragraph" w:styleId="Footer">
    <w:name w:val="footer"/>
    <w:basedOn w:val="Normal"/>
    <w:link w:val="FooterChar"/>
    <w:uiPriority w:val="99"/>
    <w:unhideWhenUsed/>
    <w:qFormat/>
    <w:rsid w:val="00E4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55"/>
  </w:style>
  <w:style w:type="character" w:styleId="Hyperlink">
    <w:name w:val="Hyperlink"/>
    <w:basedOn w:val="DefaultParagraphFont"/>
    <w:uiPriority w:val="99"/>
    <w:unhideWhenUsed/>
    <w:rsid w:val="00D75C3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4C5C"/>
    <w:rPr>
      <w:color w:val="B9D181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6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E8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6B90"/>
    <w:rPr>
      <w:rFonts w:asciiTheme="majorHAnsi" w:eastAsiaTheme="majorEastAsia" w:hAnsiTheme="majorHAnsi" w:cstheme="majorBidi"/>
      <w:b/>
      <w:color w:val="5D7C18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E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6E84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C6E84"/>
    <w:rPr>
      <w:rFonts w:asciiTheme="majorHAnsi" w:eastAsiaTheme="majorEastAsia" w:hAnsiTheme="majorHAnsi" w:cstheme="majorBidi"/>
      <w:color w:val="5D7C1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E84"/>
    <w:rPr>
      <w:rFonts w:asciiTheme="majorHAnsi" w:eastAsiaTheme="majorEastAsia" w:hAnsiTheme="majorHAnsi" w:cstheme="majorBidi"/>
      <w:color w:val="3E5310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E84"/>
    <w:rPr>
      <w:rFonts w:asciiTheme="majorHAnsi" w:eastAsiaTheme="majorEastAsia" w:hAnsiTheme="majorHAnsi" w:cstheme="majorBidi"/>
      <w:i/>
      <w:iCs/>
      <w:color w:val="5D7C1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E84"/>
    <w:rPr>
      <w:rFonts w:asciiTheme="majorHAnsi" w:eastAsiaTheme="majorEastAsia" w:hAnsiTheme="majorHAnsi" w:cstheme="majorBidi"/>
      <w:color w:val="5D7C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E84"/>
    <w:rPr>
      <w:rFonts w:asciiTheme="majorHAnsi" w:eastAsiaTheme="majorEastAsia" w:hAnsiTheme="majorHAnsi" w:cstheme="majorBidi"/>
      <w:color w:val="3E531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E84"/>
    <w:rPr>
      <w:rFonts w:asciiTheme="majorHAnsi" w:eastAsiaTheme="majorEastAsia" w:hAnsiTheme="majorHAnsi" w:cstheme="majorBidi"/>
      <w:i/>
      <w:iCs/>
      <w:color w:val="3E531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E8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E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E84"/>
    <w:pPr>
      <w:spacing w:after="200" w:line="240" w:lineRule="auto"/>
    </w:pPr>
    <w:rPr>
      <w:i/>
      <w:iCs/>
      <w:color w:val="2C3C43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C6E8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6E84"/>
    <w:rPr>
      <w:i/>
      <w:iCs/>
      <w:color w:val="auto"/>
    </w:rPr>
  </w:style>
  <w:style w:type="paragraph" w:styleId="NoSpacing">
    <w:name w:val="No Spacing"/>
    <w:uiPriority w:val="1"/>
    <w:qFormat/>
    <w:rsid w:val="005C6E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E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E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E84"/>
    <w:pPr>
      <w:pBdr>
        <w:top w:val="single" w:sz="4" w:space="10" w:color="7EA721" w:themeColor="accent1"/>
        <w:bottom w:val="single" w:sz="4" w:space="10" w:color="7EA721" w:themeColor="accent1"/>
      </w:pBdr>
      <w:spacing w:before="360" w:after="360"/>
      <w:ind w:left="864" w:right="864"/>
      <w:jc w:val="center"/>
    </w:pPr>
    <w:rPr>
      <w:i/>
      <w:iCs/>
      <w:color w:val="7EA72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E84"/>
    <w:rPr>
      <w:i/>
      <w:iCs/>
      <w:color w:val="7EA721" w:themeColor="accent1"/>
    </w:rPr>
  </w:style>
  <w:style w:type="character" w:styleId="SubtleEmphasis">
    <w:name w:val="Subtle Emphasis"/>
    <w:basedOn w:val="DefaultParagraphFont"/>
    <w:uiPriority w:val="19"/>
    <w:qFormat/>
    <w:rsid w:val="005C6E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6E84"/>
    <w:rPr>
      <w:i/>
      <w:iCs/>
      <w:color w:val="7EA721" w:themeColor="accent1"/>
    </w:rPr>
  </w:style>
  <w:style w:type="character" w:styleId="SubtleReference">
    <w:name w:val="Subtle Reference"/>
    <w:basedOn w:val="DefaultParagraphFont"/>
    <w:uiPriority w:val="31"/>
    <w:qFormat/>
    <w:rsid w:val="005C6E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6E84"/>
    <w:rPr>
      <w:b/>
      <w:bCs/>
      <w:smallCaps/>
      <w:color w:val="7EA72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C6E8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E84"/>
    <w:pPr>
      <w:outlineLvl w:val="9"/>
    </w:pPr>
  </w:style>
  <w:style w:type="paragraph" w:customStyle="1" w:styleId="Organization">
    <w:name w:val="Organization"/>
    <w:basedOn w:val="Normal"/>
    <w:uiPriority w:val="2"/>
    <w:qFormat/>
    <w:rsid w:val="00F86B90"/>
    <w:pPr>
      <w:spacing w:after="60" w:line="240" w:lineRule="auto"/>
      <w:ind w:left="29" w:right="29"/>
    </w:pPr>
    <w:rPr>
      <w:rFonts w:asciiTheme="minorHAnsi" w:eastAsiaTheme="minorHAnsi" w:hAnsiTheme="minorHAnsi"/>
      <w:b/>
      <w:color w:val="7EA721" w:themeColor="accent1"/>
      <w:sz w:val="36"/>
      <w:szCs w:val="20"/>
    </w:rPr>
  </w:style>
  <w:style w:type="table" w:styleId="TableGrid">
    <w:name w:val="Table Grid"/>
    <w:basedOn w:val="TableNormal"/>
    <w:uiPriority w:val="39"/>
    <w:rsid w:val="00F86B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86B90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C35B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trialworks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7EA721"/>
      </a:accent1>
      <a:accent2>
        <a:srgbClr val="4B8F1D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D730-10B0-4E83-A8B7-637A6C3B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Wright</dc:creator>
  <cp:keywords/>
  <dc:description/>
  <cp:lastModifiedBy>Patrice Gimenez</cp:lastModifiedBy>
  <cp:revision>4</cp:revision>
  <cp:lastPrinted>2017-10-28T18:17:00Z</cp:lastPrinted>
  <dcterms:created xsi:type="dcterms:W3CDTF">2018-08-28T14:07:00Z</dcterms:created>
  <dcterms:modified xsi:type="dcterms:W3CDTF">2018-08-30T14:49:00Z</dcterms:modified>
</cp:coreProperties>
</file>