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7F" w:rsidRPr="005C6E84" w:rsidRDefault="00BD217F" w:rsidP="005C6E84">
      <w:pPr>
        <w:pStyle w:val="Title"/>
        <w:jc w:val="center"/>
        <w:rPr>
          <w:sz w:val="48"/>
        </w:rPr>
      </w:pPr>
      <w:r w:rsidRPr="005C6E84">
        <w:rPr>
          <w:sz w:val="48"/>
        </w:rPr>
        <w:t>LEVEL 1 USER TRAINING</w:t>
      </w:r>
    </w:p>
    <w:p w:rsidR="00F5257A" w:rsidRPr="005C6E84" w:rsidRDefault="00B923CC" w:rsidP="005C6E84">
      <w:pPr>
        <w:pStyle w:val="Title"/>
        <w:jc w:val="center"/>
        <w:rPr>
          <w:sz w:val="48"/>
        </w:rPr>
      </w:pPr>
      <w:r>
        <w:rPr>
          <w:sz w:val="48"/>
        </w:rPr>
        <w:t>HOUR 2</w:t>
      </w:r>
      <w:r w:rsidR="00F5257A" w:rsidRPr="005C6E84">
        <w:rPr>
          <w:sz w:val="48"/>
        </w:rPr>
        <w:t xml:space="preserve"> (ONLINE)</w:t>
      </w:r>
    </w:p>
    <w:p w:rsidR="00AD746F" w:rsidRPr="00AD746F" w:rsidRDefault="00AD746F" w:rsidP="00624F65">
      <w:pPr>
        <w:pStyle w:val="Subtitle"/>
      </w:pPr>
    </w:p>
    <w:p w:rsidR="00533744" w:rsidRPr="00F86B90" w:rsidRDefault="008011B3" w:rsidP="00624F65">
      <w:pPr>
        <w:pStyle w:val="Heading1"/>
      </w:pPr>
      <w:r w:rsidRPr="00F86B90">
        <w:t>Case Info</w:t>
      </w:r>
    </w:p>
    <w:p w:rsidR="00676AA8" w:rsidRDefault="008011B3" w:rsidP="0051001A">
      <w:pPr>
        <w:pStyle w:val="Quote"/>
      </w:pPr>
      <w:r>
        <w:t>Administrative Tab for your case</w:t>
      </w:r>
      <w:r w:rsidR="00676AA8">
        <w:t xml:space="preserve"> </w:t>
      </w:r>
      <w:r>
        <w:t>where you would find</w:t>
      </w:r>
      <w:r w:rsidR="002F4D9E">
        <w:t xml:space="preserve"> in-house assignments</w:t>
      </w:r>
    </w:p>
    <w:p w:rsidR="00676AA8" w:rsidRPr="00100D12" w:rsidRDefault="00676AA8" w:rsidP="004315D8">
      <w:pPr>
        <w:pStyle w:val="ListParagraph"/>
        <w:numPr>
          <w:ilvl w:val="0"/>
          <w:numId w:val="1"/>
        </w:numPr>
      </w:pPr>
      <w:r w:rsidRPr="00100D12">
        <w:t>C</w:t>
      </w:r>
      <w:r w:rsidR="00D459FA" w:rsidRPr="00100D12">
        <w:t>ase S</w:t>
      </w:r>
      <w:r w:rsidR="008011B3" w:rsidRPr="00100D12">
        <w:t>tatus</w:t>
      </w:r>
    </w:p>
    <w:p w:rsidR="00C56662" w:rsidRDefault="00C56662" w:rsidP="00C56662">
      <w:pPr>
        <w:pStyle w:val="ListParagraph"/>
        <w:numPr>
          <w:ilvl w:val="1"/>
          <w:numId w:val="1"/>
        </w:numPr>
      </w:pPr>
      <w:r>
        <w:t xml:space="preserve">UC=Under Consideration, Open, Closed, Rejected, </w:t>
      </w:r>
      <w:r w:rsidR="003A3412">
        <w:t xml:space="preserve">Referred Out, </w:t>
      </w:r>
      <w:r>
        <w:t xml:space="preserve">On Calendar, </w:t>
      </w:r>
      <w:r w:rsidR="003A3412">
        <w:t xml:space="preserve">Substitute </w:t>
      </w:r>
      <w:r w:rsidR="00FB72E5">
        <w:t>or Settled</w:t>
      </w:r>
    </w:p>
    <w:p w:rsidR="00673DA6" w:rsidRDefault="00673DA6" w:rsidP="00673DA6">
      <w:pPr>
        <w:pStyle w:val="ListParagraph"/>
        <w:numPr>
          <w:ilvl w:val="0"/>
          <w:numId w:val="1"/>
        </w:numPr>
      </w:pPr>
      <w:r>
        <w:t>Division</w:t>
      </w:r>
    </w:p>
    <w:p w:rsidR="00673DA6" w:rsidRDefault="00673DA6" w:rsidP="00673DA6">
      <w:pPr>
        <w:pStyle w:val="ListParagraph"/>
        <w:numPr>
          <w:ilvl w:val="1"/>
          <w:numId w:val="1"/>
        </w:numPr>
      </w:pPr>
      <w:r>
        <w:t>Set List and Library</w:t>
      </w:r>
      <w:r w:rsidR="00E076AC">
        <w:t>.</w:t>
      </w:r>
    </w:p>
    <w:p w:rsidR="00673DA6" w:rsidRDefault="00673DA6" w:rsidP="00673DA6">
      <w:pPr>
        <w:pStyle w:val="ListParagraph"/>
        <w:numPr>
          <w:ilvl w:val="0"/>
          <w:numId w:val="1"/>
        </w:numPr>
      </w:pPr>
      <w:r>
        <w:t>File number</w:t>
      </w:r>
    </w:p>
    <w:p w:rsidR="00673DA6" w:rsidRDefault="00673DA6" w:rsidP="00673DA6">
      <w:pPr>
        <w:pStyle w:val="ListParagraph"/>
        <w:numPr>
          <w:ilvl w:val="1"/>
          <w:numId w:val="1"/>
        </w:numPr>
      </w:pPr>
      <w:r>
        <w:t>Text field with options in global settings for configuration.  Not a required field</w:t>
      </w:r>
      <w:r w:rsidR="00156A3E">
        <w:t>.</w:t>
      </w:r>
    </w:p>
    <w:p w:rsidR="00676AA8" w:rsidRDefault="00676AA8" w:rsidP="004315D8">
      <w:pPr>
        <w:pStyle w:val="ListParagraph"/>
        <w:numPr>
          <w:ilvl w:val="0"/>
          <w:numId w:val="1"/>
        </w:numPr>
      </w:pPr>
      <w:r>
        <w:t>Case Name</w:t>
      </w:r>
    </w:p>
    <w:p w:rsidR="00C56662" w:rsidRDefault="00C56662" w:rsidP="00C56662">
      <w:pPr>
        <w:pStyle w:val="ListParagraph"/>
        <w:numPr>
          <w:ilvl w:val="1"/>
          <w:numId w:val="1"/>
        </w:numPr>
      </w:pPr>
      <w:r>
        <w:t>Commonly Last name, first name of client, also Last name, first name vs. Defendant</w:t>
      </w:r>
    </w:p>
    <w:p w:rsidR="00676AA8" w:rsidRDefault="00676AA8" w:rsidP="004315D8">
      <w:pPr>
        <w:pStyle w:val="ListParagraph"/>
        <w:numPr>
          <w:ilvl w:val="0"/>
          <w:numId w:val="1"/>
        </w:numPr>
      </w:pPr>
      <w:r>
        <w:t>L</w:t>
      </w:r>
      <w:r w:rsidR="008011B3">
        <w:t>iability</w:t>
      </w:r>
    </w:p>
    <w:p w:rsidR="00C56662" w:rsidRDefault="00100D12" w:rsidP="00F36622">
      <w:pPr>
        <w:pStyle w:val="ListParagraph"/>
        <w:numPr>
          <w:ilvl w:val="1"/>
          <w:numId w:val="3"/>
        </w:numPr>
      </w:pPr>
      <w:r>
        <w:t>Used to categorize</w:t>
      </w:r>
      <w:r w:rsidR="00C56662">
        <w:t xml:space="preserve"> the type of case (i.e., auto, medical malpractice, breach of contract).</w:t>
      </w:r>
    </w:p>
    <w:p w:rsidR="00971FDA" w:rsidRDefault="00603495" w:rsidP="004315D8">
      <w:pPr>
        <w:pStyle w:val="ListParagraph"/>
        <w:numPr>
          <w:ilvl w:val="0"/>
          <w:numId w:val="1"/>
        </w:numPr>
      </w:pPr>
      <w:r>
        <w:t>Referral Fields</w:t>
      </w:r>
      <w:r w:rsidR="00971FDA">
        <w:t xml:space="preserve"> </w:t>
      </w:r>
    </w:p>
    <w:p w:rsidR="00676AA8" w:rsidRDefault="00676AA8" w:rsidP="00F36622">
      <w:pPr>
        <w:pStyle w:val="ListParagraph"/>
        <w:numPr>
          <w:ilvl w:val="1"/>
          <w:numId w:val="3"/>
        </w:numPr>
      </w:pPr>
      <w:r w:rsidRPr="00676AA8">
        <w:t xml:space="preserve">The name of the individual or </w:t>
      </w:r>
      <w:r w:rsidR="00EA19C2">
        <w:t>firm</w:t>
      </w:r>
      <w:r w:rsidRPr="00676AA8">
        <w:t xml:space="preserve"> that referred you the matter</w:t>
      </w:r>
    </w:p>
    <w:p w:rsidR="00971FDA" w:rsidRDefault="00971FDA" w:rsidP="004315D8">
      <w:pPr>
        <w:pStyle w:val="ListParagraph"/>
        <w:numPr>
          <w:ilvl w:val="0"/>
          <w:numId w:val="1"/>
        </w:numPr>
      </w:pPr>
      <w:r>
        <w:t xml:space="preserve">Rainmaker </w:t>
      </w:r>
    </w:p>
    <w:p w:rsidR="00676AA8" w:rsidRDefault="00676AA8" w:rsidP="00F36622">
      <w:pPr>
        <w:pStyle w:val="ListParagraph"/>
        <w:numPr>
          <w:ilvl w:val="1"/>
          <w:numId w:val="3"/>
        </w:numPr>
      </w:pPr>
      <w:r w:rsidRPr="00676AA8">
        <w:t xml:space="preserve">The </w:t>
      </w:r>
      <w:r w:rsidR="00EA19C2">
        <w:t>attorney</w:t>
      </w:r>
      <w:r w:rsidR="00EA19C2">
        <w:rPr>
          <w:noProof/>
        </w:rPr>
        <w:t xml:space="preserve"> </w:t>
      </w:r>
      <w:r w:rsidR="002F4D9E">
        <w:t xml:space="preserve">who is </w:t>
      </w:r>
      <w:r w:rsidRPr="00676AA8">
        <w:t>responsible fo</w:t>
      </w:r>
      <w:r w:rsidR="0076242F">
        <w:t>r bringing the case to the firm</w:t>
      </w:r>
    </w:p>
    <w:p w:rsidR="0038112A" w:rsidRDefault="00971FDA" w:rsidP="004315D8">
      <w:pPr>
        <w:pStyle w:val="ListParagraph"/>
        <w:numPr>
          <w:ilvl w:val="0"/>
          <w:numId w:val="1"/>
        </w:numPr>
      </w:pPr>
      <w:r w:rsidRPr="000219AB">
        <w:t xml:space="preserve">Invitees </w:t>
      </w:r>
    </w:p>
    <w:p w:rsidR="0038112A" w:rsidRDefault="00EA19C2" w:rsidP="0038112A">
      <w:pPr>
        <w:pStyle w:val="ListParagraph"/>
        <w:numPr>
          <w:ilvl w:val="1"/>
          <w:numId w:val="1"/>
        </w:numPr>
      </w:pPr>
      <w:r>
        <w:t xml:space="preserve">The staff members who should always </w:t>
      </w:r>
      <w:r w:rsidRPr="00551B9D">
        <w:rPr>
          <w:noProof/>
        </w:rPr>
        <w:t>be included</w:t>
      </w:r>
      <w:r>
        <w:t xml:space="preserve"> on calendar invites or documents filed into TrialWorks with FileIT</w:t>
      </w:r>
    </w:p>
    <w:p w:rsidR="00676AA8" w:rsidRDefault="00971FDA" w:rsidP="0038112A">
      <w:pPr>
        <w:pStyle w:val="ListParagraph"/>
        <w:numPr>
          <w:ilvl w:val="0"/>
          <w:numId w:val="1"/>
        </w:numPr>
      </w:pPr>
      <w:r w:rsidRPr="000219AB">
        <w:t>Attorney</w:t>
      </w:r>
      <w:r>
        <w:t xml:space="preserve"> </w:t>
      </w:r>
    </w:p>
    <w:p w:rsidR="00676AA8" w:rsidRDefault="00676AA8" w:rsidP="00F36622">
      <w:pPr>
        <w:pStyle w:val="ListParagraph"/>
        <w:numPr>
          <w:ilvl w:val="1"/>
          <w:numId w:val="3"/>
        </w:numPr>
      </w:pPr>
      <w:r w:rsidRPr="00676AA8">
        <w:t xml:space="preserve">The name of the </w:t>
      </w:r>
      <w:r w:rsidRPr="00551B9D">
        <w:rPr>
          <w:noProof/>
        </w:rPr>
        <w:t>primary</w:t>
      </w:r>
      <w:r w:rsidRPr="00676AA8">
        <w:t xml:space="preserve"> attorney for this matter.</w:t>
      </w:r>
    </w:p>
    <w:p w:rsidR="00971FDA" w:rsidRDefault="00971FDA" w:rsidP="004315D8">
      <w:pPr>
        <w:pStyle w:val="ListParagraph"/>
        <w:numPr>
          <w:ilvl w:val="0"/>
          <w:numId w:val="1"/>
        </w:numPr>
      </w:pPr>
      <w:r w:rsidRPr="000219AB">
        <w:t>Support Fields</w:t>
      </w:r>
    </w:p>
    <w:p w:rsidR="00C56662" w:rsidRDefault="00C56662" w:rsidP="00F36622">
      <w:pPr>
        <w:pStyle w:val="ListParagraph"/>
        <w:numPr>
          <w:ilvl w:val="1"/>
          <w:numId w:val="3"/>
        </w:numPr>
      </w:pPr>
      <w:r>
        <w:t>Support1 is often the Associate working on the case</w:t>
      </w:r>
    </w:p>
    <w:p w:rsidR="00C56662" w:rsidRDefault="00C56662" w:rsidP="00F36622">
      <w:pPr>
        <w:pStyle w:val="ListParagraph"/>
        <w:numPr>
          <w:ilvl w:val="1"/>
          <w:numId w:val="3"/>
        </w:numPr>
      </w:pPr>
      <w:r>
        <w:t>Support2 is often the paralegal</w:t>
      </w:r>
    </w:p>
    <w:p w:rsidR="00C56662" w:rsidRDefault="00C56662" w:rsidP="00F36622">
      <w:pPr>
        <w:pStyle w:val="ListParagraph"/>
        <w:numPr>
          <w:ilvl w:val="1"/>
          <w:numId w:val="3"/>
        </w:numPr>
      </w:pPr>
      <w:r>
        <w:t>Support3 is often the legal assistant</w:t>
      </w:r>
    </w:p>
    <w:p w:rsidR="00156A3E" w:rsidRDefault="00156A3E" w:rsidP="00156A3E">
      <w:pPr>
        <w:pStyle w:val="ListParagraph"/>
      </w:pPr>
      <w:bookmarkStart w:id="0" w:name="OLE_LINK5"/>
      <w:bookmarkStart w:id="1" w:name="OLE_LINK6"/>
      <w:r>
        <w:t>Acct#</w:t>
      </w:r>
    </w:p>
    <w:p w:rsidR="0038112A" w:rsidRDefault="0038112A" w:rsidP="0038112A">
      <w:pPr>
        <w:pStyle w:val="ListParagraph"/>
        <w:numPr>
          <w:ilvl w:val="1"/>
          <w:numId w:val="3"/>
        </w:numPr>
      </w:pPr>
      <w:r>
        <w:t>Shortened value of file # used for copy codes</w:t>
      </w:r>
    </w:p>
    <w:p w:rsidR="0038112A" w:rsidRDefault="0038112A" w:rsidP="0038112A">
      <w:pPr>
        <w:pStyle w:val="ListParagraph"/>
        <w:numPr>
          <w:ilvl w:val="1"/>
          <w:numId w:val="3"/>
        </w:numPr>
      </w:pPr>
      <w:r>
        <w:t>Can be auto-generated using +</w:t>
      </w:r>
    </w:p>
    <w:p w:rsidR="00156A3E" w:rsidRDefault="00156A3E" w:rsidP="00156A3E">
      <w:pPr>
        <w:pStyle w:val="ListParagraph"/>
      </w:pPr>
      <w:r>
        <w:t xml:space="preserve">Valuation </w:t>
      </w:r>
    </w:p>
    <w:p w:rsidR="0038112A" w:rsidRDefault="0038112A" w:rsidP="0038112A">
      <w:pPr>
        <w:pStyle w:val="ListParagraph"/>
        <w:numPr>
          <w:ilvl w:val="1"/>
          <w:numId w:val="3"/>
        </w:numPr>
      </w:pPr>
      <w:r>
        <w:t>What the case is worth</w:t>
      </w:r>
    </w:p>
    <w:p w:rsidR="00156A3E" w:rsidRDefault="0038112A" w:rsidP="00156A3E">
      <w:pPr>
        <w:pStyle w:val="ListParagraph"/>
      </w:pPr>
      <w:r>
        <w:t>Case Stage</w:t>
      </w:r>
    </w:p>
    <w:p w:rsidR="0038112A" w:rsidRDefault="0038112A" w:rsidP="0038112A">
      <w:pPr>
        <w:pStyle w:val="ListParagraph"/>
        <w:numPr>
          <w:ilvl w:val="1"/>
          <w:numId w:val="3"/>
        </w:numPr>
      </w:pPr>
      <w:r>
        <w:t>Where the case exists in the handling process (pre-lit, lit, discovery)</w:t>
      </w:r>
    </w:p>
    <w:p w:rsidR="00156A3E" w:rsidRDefault="00156A3E" w:rsidP="00156A3E">
      <w:pPr>
        <w:pStyle w:val="ListParagraph"/>
      </w:pPr>
      <w:r>
        <w:t>Date of Rep</w:t>
      </w:r>
    </w:p>
    <w:p w:rsidR="0038112A" w:rsidRDefault="0038112A" w:rsidP="0038112A">
      <w:pPr>
        <w:pStyle w:val="ListParagraph"/>
        <w:numPr>
          <w:ilvl w:val="1"/>
          <w:numId w:val="3"/>
        </w:numPr>
      </w:pPr>
      <w:r>
        <w:t>When the client was signed</w:t>
      </w:r>
    </w:p>
    <w:p w:rsidR="00156A3E" w:rsidRDefault="00156A3E" w:rsidP="00156A3E">
      <w:pPr>
        <w:pStyle w:val="ListParagraph"/>
      </w:pPr>
      <w:r>
        <w:t>Type of Fee</w:t>
      </w:r>
    </w:p>
    <w:p w:rsidR="0038112A" w:rsidRDefault="0038112A" w:rsidP="0038112A">
      <w:pPr>
        <w:pStyle w:val="ListParagraph"/>
        <w:numPr>
          <w:ilvl w:val="1"/>
          <w:numId w:val="3"/>
        </w:numPr>
      </w:pPr>
      <w:r>
        <w:lastRenderedPageBreak/>
        <w:t>Flat, Hourly, Contingent, Blen</w:t>
      </w:r>
      <w:r w:rsidR="0003261A">
        <w:t>d</w:t>
      </w:r>
    </w:p>
    <w:p w:rsidR="00156A3E" w:rsidRDefault="00156A3E" w:rsidP="00156A3E">
      <w:pPr>
        <w:pStyle w:val="ListParagraph"/>
      </w:pPr>
      <w:r>
        <w:t>Fee</w:t>
      </w:r>
    </w:p>
    <w:p w:rsidR="0038112A" w:rsidRDefault="0038112A" w:rsidP="0038112A">
      <w:pPr>
        <w:pStyle w:val="ListParagraph"/>
        <w:numPr>
          <w:ilvl w:val="1"/>
          <w:numId w:val="3"/>
        </w:numPr>
      </w:pPr>
      <w:r>
        <w:t>Fee percentage or the actual fee earned at the end of the case</w:t>
      </w:r>
    </w:p>
    <w:bookmarkEnd w:id="0"/>
    <w:bookmarkEnd w:id="1"/>
    <w:p w:rsidR="00971FDA" w:rsidRDefault="009A6470" w:rsidP="004315D8">
      <w:pPr>
        <w:pStyle w:val="ListParagraph"/>
        <w:numPr>
          <w:ilvl w:val="0"/>
          <w:numId w:val="1"/>
        </w:numPr>
      </w:pPr>
      <w:r>
        <w:t>S</w:t>
      </w:r>
      <w:r w:rsidR="00C56662">
        <w:t>tatus/Sub-Status/Sub-Status1</w:t>
      </w:r>
    </w:p>
    <w:p w:rsidR="009A6470" w:rsidRDefault="009A6470" w:rsidP="00F36622">
      <w:pPr>
        <w:pStyle w:val="ListParagraph"/>
        <w:numPr>
          <w:ilvl w:val="1"/>
          <w:numId w:val="3"/>
        </w:numPr>
      </w:pPr>
      <w:r w:rsidRPr="009A6470">
        <w:t>Add additional case status information to a given matter.</w:t>
      </w:r>
      <w:r>
        <w:t xml:space="preserve"> (</w:t>
      </w:r>
      <w:r w:rsidRPr="00551B9D">
        <w:rPr>
          <w:noProof/>
        </w:rPr>
        <w:t>e.g.</w:t>
      </w:r>
      <w:r w:rsidR="00551B9D">
        <w:rPr>
          <w:noProof/>
        </w:rPr>
        <w:t>,</w:t>
      </w:r>
      <w:r>
        <w:t xml:space="preserve"> case progression)</w:t>
      </w:r>
    </w:p>
    <w:p w:rsidR="0038112A" w:rsidRDefault="00971FDA" w:rsidP="009C78DF">
      <w:pPr>
        <w:pStyle w:val="ListParagraph"/>
        <w:numPr>
          <w:ilvl w:val="1"/>
          <w:numId w:val="3"/>
        </w:numPr>
      </w:pPr>
      <w:r w:rsidRPr="002F4D9E">
        <w:t>Status Codes</w:t>
      </w:r>
      <w:r w:rsidR="00454623" w:rsidRPr="002F4D9E">
        <w:t xml:space="preserve"> can be sent to the Notes tab to create a reference for </w:t>
      </w:r>
      <w:r w:rsidR="00BA0B59">
        <w:t>the case progression updates</w:t>
      </w:r>
      <w:r w:rsidR="00454623" w:rsidRPr="002F4D9E">
        <w:t>.</w:t>
      </w:r>
    </w:p>
    <w:p w:rsidR="0038112A" w:rsidRDefault="0038112A" w:rsidP="0038112A">
      <w:pPr>
        <w:pStyle w:val="ListParagraph"/>
      </w:pPr>
      <w:bookmarkStart w:id="2" w:name="OLE_LINK3"/>
      <w:bookmarkStart w:id="3" w:name="OLE_LINK4"/>
      <w:r>
        <w:t>Date Created</w:t>
      </w:r>
    </w:p>
    <w:p w:rsidR="0038112A" w:rsidRDefault="0038112A" w:rsidP="0038112A">
      <w:pPr>
        <w:pStyle w:val="ListParagraph"/>
        <w:numPr>
          <w:ilvl w:val="1"/>
          <w:numId w:val="3"/>
        </w:numPr>
      </w:pPr>
      <w:r>
        <w:t>Date case created in TrialWorks</w:t>
      </w:r>
    </w:p>
    <w:p w:rsidR="0038112A" w:rsidRDefault="0038112A" w:rsidP="0038112A">
      <w:pPr>
        <w:pStyle w:val="ListParagraph"/>
      </w:pPr>
      <w:r>
        <w:t>Additional Status</w:t>
      </w:r>
    </w:p>
    <w:p w:rsidR="0038112A" w:rsidRDefault="0038112A" w:rsidP="0038112A">
      <w:pPr>
        <w:pStyle w:val="ListParagraph"/>
        <w:numPr>
          <w:ilvl w:val="1"/>
          <w:numId w:val="3"/>
        </w:numPr>
      </w:pPr>
      <w:r>
        <w:t>Another optional field to keep track of status or stage</w:t>
      </w:r>
    </w:p>
    <w:p w:rsidR="0038112A" w:rsidRDefault="0038112A" w:rsidP="0038112A">
      <w:pPr>
        <w:pStyle w:val="ListParagraph"/>
      </w:pPr>
      <w:r>
        <w:t>Date Closed</w:t>
      </w:r>
    </w:p>
    <w:p w:rsidR="0038112A" w:rsidRDefault="0038112A" w:rsidP="0038112A">
      <w:pPr>
        <w:pStyle w:val="ListParagraph"/>
        <w:numPr>
          <w:ilvl w:val="1"/>
          <w:numId w:val="3"/>
        </w:numPr>
      </w:pPr>
      <w:r>
        <w:t>Auto populated when the closed Case Status is chosen</w:t>
      </w:r>
    </w:p>
    <w:p w:rsidR="0038112A" w:rsidRDefault="0038112A" w:rsidP="0038112A">
      <w:pPr>
        <w:pStyle w:val="ListParagraph"/>
      </w:pPr>
      <w:proofErr w:type="spellStart"/>
      <w:r>
        <w:t>JCNo</w:t>
      </w:r>
      <w:proofErr w:type="spellEnd"/>
    </w:p>
    <w:p w:rsidR="0038112A" w:rsidRDefault="0038112A" w:rsidP="0038112A">
      <w:pPr>
        <w:pStyle w:val="ListParagraph"/>
        <w:numPr>
          <w:ilvl w:val="1"/>
          <w:numId w:val="3"/>
        </w:numPr>
      </w:pPr>
      <w:r>
        <w:t>An additional court case number used in New York</w:t>
      </w:r>
    </w:p>
    <w:p w:rsidR="0038112A" w:rsidRDefault="0038112A" w:rsidP="0038112A">
      <w:pPr>
        <w:pStyle w:val="ListParagraph"/>
      </w:pPr>
      <w:r>
        <w:t>Office Location</w:t>
      </w:r>
    </w:p>
    <w:p w:rsidR="0038112A" w:rsidRDefault="0038112A" w:rsidP="0038112A">
      <w:pPr>
        <w:pStyle w:val="ListParagraph"/>
        <w:numPr>
          <w:ilvl w:val="1"/>
          <w:numId w:val="3"/>
        </w:numPr>
      </w:pPr>
      <w:r>
        <w:t>Pulled from User Default Values when the case is created</w:t>
      </w:r>
    </w:p>
    <w:p w:rsidR="0038112A" w:rsidRDefault="0038112A" w:rsidP="0038112A">
      <w:pPr>
        <w:pStyle w:val="ListParagraph"/>
      </w:pPr>
      <w:r>
        <w:t>Created by</w:t>
      </w:r>
    </w:p>
    <w:p w:rsidR="0038112A" w:rsidRDefault="0038112A" w:rsidP="0038112A">
      <w:pPr>
        <w:pStyle w:val="ListParagraph"/>
        <w:numPr>
          <w:ilvl w:val="1"/>
          <w:numId w:val="3"/>
        </w:numPr>
      </w:pPr>
      <w:r>
        <w:t>Name of user that created the case</w:t>
      </w:r>
    </w:p>
    <w:p w:rsidR="0038112A" w:rsidRDefault="0038112A" w:rsidP="0038112A">
      <w:pPr>
        <w:pStyle w:val="ListParagraph"/>
      </w:pPr>
      <w:r>
        <w:t>Case Password</w:t>
      </w:r>
    </w:p>
    <w:p w:rsidR="0038112A" w:rsidRDefault="0038112A" w:rsidP="0038112A">
      <w:pPr>
        <w:pStyle w:val="ListParagraph"/>
        <w:numPr>
          <w:ilvl w:val="1"/>
          <w:numId w:val="3"/>
        </w:numPr>
      </w:pPr>
      <w:r>
        <w:t>Lightest form of security on case</w:t>
      </w:r>
    </w:p>
    <w:p w:rsidR="0038112A" w:rsidRDefault="0038112A" w:rsidP="0038112A">
      <w:pPr>
        <w:pStyle w:val="ListParagraph"/>
      </w:pPr>
      <w:r>
        <w:t>Firm Name</w:t>
      </w:r>
    </w:p>
    <w:p w:rsidR="0038112A" w:rsidRDefault="009C78DF" w:rsidP="0038112A">
      <w:pPr>
        <w:pStyle w:val="ListParagraph"/>
        <w:numPr>
          <w:ilvl w:val="1"/>
          <w:numId w:val="3"/>
        </w:numPr>
      </w:pPr>
      <w:r>
        <w:t>Used in highest left of security</w:t>
      </w:r>
    </w:p>
    <w:p w:rsidR="009C78DF" w:rsidRDefault="009C78DF" w:rsidP="009C78DF">
      <w:pPr>
        <w:pStyle w:val="ListParagraph"/>
      </w:pPr>
      <w:r>
        <w:t>Storage Date</w:t>
      </w:r>
    </w:p>
    <w:p w:rsidR="009C78DF" w:rsidRDefault="009C78DF" w:rsidP="009C78DF">
      <w:pPr>
        <w:pStyle w:val="ListParagraph"/>
        <w:numPr>
          <w:ilvl w:val="1"/>
          <w:numId w:val="3"/>
        </w:numPr>
      </w:pPr>
      <w:r>
        <w:t>Date the file is sent to storage</w:t>
      </w:r>
    </w:p>
    <w:p w:rsidR="009C78DF" w:rsidRDefault="009C78DF" w:rsidP="009C78DF">
      <w:pPr>
        <w:pStyle w:val="ListParagraph"/>
      </w:pPr>
      <w:r>
        <w:t>Location</w:t>
      </w:r>
    </w:p>
    <w:p w:rsidR="009C78DF" w:rsidRDefault="009C78DF" w:rsidP="009C78DF">
      <w:pPr>
        <w:pStyle w:val="ListParagraph"/>
        <w:numPr>
          <w:ilvl w:val="1"/>
          <w:numId w:val="3"/>
        </w:numPr>
      </w:pPr>
      <w:r>
        <w:t>Location of Storage of file</w:t>
      </w:r>
    </w:p>
    <w:bookmarkEnd w:id="2"/>
    <w:bookmarkEnd w:id="3"/>
    <w:p w:rsidR="00454623" w:rsidRDefault="00971FDA" w:rsidP="004315D8">
      <w:pPr>
        <w:pStyle w:val="ListParagraph"/>
        <w:numPr>
          <w:ilvl w:val="0"/>
          <w:numId w:val="1"/>
        </w:numPr>
      </w:pPr>
      <w:r>
        <w:t>Button Bar</w:t>
      </w:r>
    </w:p>
    <w:p w:rsidR="00971FDA" w:rsidRDefault="00454623" w:rsidP="00F36622">
      <w:pPr>
        <w:pStyle w:val="ListParagraph"/>
        <w:numPr>
          <w:ilvl w:val="1"/>
          <w:numId w:val="3"/>
        </w:numPr>
      </w:pPr>
      <w:r w:rsidRPr="00454623">
        <w:t>Each tab contains a button bar along the bo</w:t>
      </w:r>
      <w:r w:rsidR="005B3EBC">
        <w:t>ttom of the window. The button b</w:t>
      </w:r>
      <w:r w:rsidRPr="00454623">
        <w:t xml:space="preserve">ar </w:t>
      </w:r>
      <w:r w:rsidR="005B3EBC">
        <w:t xml:space="preserve">on the Case Info tab </w:t>
      </w:r>
      <w:r w:rsidRPr="00454623">
        <w:t xml:space="preserve">provides additional </w:t>
      </w:r>
      <w:r w:rsidR="00BA0B59">
        <w:t xml:space="preserve">options for </w:t>
      </w:r>
      <w:r w:rsidR="00AB5EFF">
        <w:t>marketing, settlement and Extra Info</w:t>
      </w:r>
      <w:r w:rsidRPr="00454623">
        <w:t>.</w:t>
      </w:r>
    </w:p>
    <w:p w:rsidR="00FB72E5" w:rsidRDefault="00FB72E5" w:rsidP="00FB72E5">
      <w:pPr>
        <w:pStyle w:val="ListParagraph"/>
      </w:pPr>
      <w:r>
        <w:t>Case Budget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>Cost Budget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>Time Budget</w:t>
      </w:r>
    </w:p>
    <w:p w:rsidR="00FB72E5" w:rsidRDefault="00FB72E5" w:rsidP="00FB72E5">
      <w:pPr>
        <w:pStyle w:val="ListParagraph"/>
      </w:pPr>
      <w:r>
        <w:t>Marketing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>Saw AD on TV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>Marketing Source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 xml:space="preserve">Other Marketing </w:t>
      </w:r>
    </w:p>
    <w:p w:rsidR="00FB72E5" w:rsidRDefault="00FB72E5" w:rsidP="00FB72E5">
      <w:pPr>
        <w:pStyle w:val="ListParagraph"/>
      </w:pPr>
      <w:r>
        <w:t>Settlement Info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>Case Settlement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>Clients Settlements</w:t>
      </w:r>
    </w:p>
    <w:p w:rsidR="00FB72E5" w:rsidRDefault="00FB72E5" w:rsidP="00FB72E5">
      <w:pPr>
        <w:pStyle w:val="ListParagraph"/>
      </w:pPr>
      <w:r>
        <w:t>Extra Info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>Priors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>Synopsis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>Liability Memo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lastRenderedPageBreak/>
        <w:t>Damages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>Extras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proofErr w:type="spellStart"/>
      <w:r>
        <w:t>QuickNote</w:t>
      </w:r>
      <w:proofErr w:type="spellEnd"/>
    </w:p>
    <w:p w:rsidR="00FB72E5" w:rsidRDefault="00FB72E5" w:rsidP="00FB72E5">
      <w:pPr>
        <w:pStyle w:val="ListParagraph"/>
        <w:numPr>
          <w:ilvl w:val="2"/>
          <w:numId w:val="3"/>
        </w:numPr>
      </w:pPr>
      <w:r>
        <w:t>Enter a quick note that will pop-up upon accessing case (e.g., do not call at work)</w:t>
      </w:r>
    </w:p>
    <w:p w:rsidR="00FB72E5" w:rsidRDefault="00FB72E5" w:rsidP="00FB72E5">
      <w:pPr>
        <w:pStyle w:val="ListParagraph"/>
        <w:numPr>
          <w:ilvl w:val="2"/>
          <w:numId w:val="3"/>
        </w:numPr>
      </w:pPr>
      <w:r>
        <w:t xml:space="preserve">Cases can also have a </w:t>
      </w:r>
      <w:proofErr w:type="spellStart"/>
      <w:r>
        <w:t>QuickNote</w:t>
      </w:r>
      <w:proofErr w:type="spellEnd"/>
      <w:r>
        <w:t xml:space="preserve"> added from the Master Client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>Retainer No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>Closing No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>Sub Atty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>Coversheet Re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>No Fault Form Filed</w:t>
      </w:r>
    </w:p>
    <w:p w:rsidR="00FB72E5" w:rsidRDefault="00FB72E5" w:rsidP="00FB72E5">
      <w:pPr>
        <w:pStyle w:val="ListParagraph"/>
        <w:numPr>
          <w:ilvl w:val="1"/>
          <w:numId w:val="3"/>
        </w:numPr>
      </w:pPr>
      <w:r>
        <w:t>Intake Atty</w:t>
      </w:r>
    </w:p>
    <w:p w:rsidR="00FB72E5" w:rsidRDefault="00FB72E5" w:rsidP="00FB72E5">
      <w:pPr>
        <w:pStyle w:val="ListParagraph"/>
      </w:pPr>
      <w:r>
        <w:t>View in NCW</w:t>
      </w:r>
    </w:p>
    <w:p w:rsidR="00FB72E5" w:rsidRDefault="00FB72E5" w:rsidP="00FB72E5">
      <w:pPr>
        <w:pStyle w:val="ListParagraph"/>
      </w:pPr>
      <w:r>
        <w:t>Delete</w:t>
      </w:r>
      <w:r w:rsidR="0038112A">
        <w:t xml:space="preserve"> (a Case)</w:t>
      </w:r>
    </w:p>
    <w:p w:rsidR="005D49E5" w:rsidRDefault="00971FDA" w:rsidP="00112A8F">
      <w:pPr>
        <w:pStyle w:val="ListParagraph"/>
        <w:numPr>
          <w:ilvl w:val="0"/>
          <w:numId w:val="5"/>
        </w:numPr>
      </w:pPr>
      <w:bookmarkStart w:id="4" w:name="OLE_LINK1"/>
      <w:bookmarkStart w:id="5" w:name="OLE_LINK2"/>
      <w:r w:rsidRPr="002F4D9E">
        <w:rPr>
          <w:noProof/>
        </w:rPr>
        <w:t>Checkboxes</w:t>
      </w:r>
      <w:r w:rsidR="00BA0B59">
        <w:t xml:space="preserve"> </w:t>
      </w:r>
      <w:r>
        <w:t xml:space="preserve">give you another tab or text fields associated to what you have </w:t>
      </w:r>
      <w:bookmarkEnd w:id="4"/>
      <w:bookmarkEnd w:id="5"/>
      <w:r>
        <w:t>checked</w:t>
      </w:r>
    </w:p>
    <w:p w:rsidR="00971FDA" w:rsidRDefault="005D49E5" w:rsidP="00F36622">
      <w:pPr>
        <w:pStyle w:val="ListParagraph"/>
        <w:numPr>
          <w:ilvl w:val="1"/>
          <w:numId w:val="3"/>
        </w:numPr>
      </w:pPr>
      <w:r>
        <w:t>Death Case, Appeals, Trial Material, Billable Case, Government Claim, Non-PI Matter, CPI, Labor</w:t>
      </w:r>
      <w:r w:rsidR="00295629" w:rsidRPr="00295629">
        <w:rPr>
          <w:noProof/>
        </w:rPr>
        <w:t xml:space="preserve"> </w:t>
      </w:r>
    </w:p>
    <w:p w:rsidR="00431396" w:rsidRPr="000219AB" w:rsidRDefault="009B56F2" w:rsidP="00624F65">
      <w:pPr>
        <w:pStyle w:val="Heading1"/>
      </w:pPr>
      <w:r>
        <w:t>S</w:t>
      </w:r>
      <w:r w:rsidR="00431396" w:rsidRPr="000219AB">
        <w:t xml:space="preserve">ummary </w:t>
      </w:r>
    </w:p>
    <w:p w:rsidR="001121EB" w:rsidRDefault="00971FDA" w:rsidP="00112A8F">
      <w:pPr>
        <w:pStyle w:val="ListParagraph"/>
        <w:numPr>
          <w:ilvl w:val="0"/>
          <w:numId w:val="5"/>
        </w:numPr>
      </w:pPr>
      <w:r>
        <w:t xml:space="preserve">Gives you a </w:t>
      </w:r>
      <w:r w:rsidRPr="002F4D9E">
        <w:rPr>
          <w:noProof/>
        </w:rPr>
        <w:t>snapshot</w:t>
      </w:r>
      <w:r>
        <w:t xml:space="preserve"> of information p</w:t>
      </w:r>
      <w:r w:rsidR="001121EB">
        <w:t>ulled from tabs within the case</w:t>
      </w:r>
    </w:p>
    <w:p w:rsidR="001121EB" w:rsidRDefault="008011B3" w:rsidP="001121EB">
      <w:pPr>
        <w:pStyle w:val="ListParagraph"/>
        <w:numPr>
          <w:ilvl w:val="1"/>
          <w:numId w:val="5"/>
        </w:numPr>
      </w:pPr>
      <w:r>
        <w:t>Case Info</w:t>
      </w:r>
    </w:p>
    <w:p w:rsidR="001121EB" w:rsidRDefault="008011B3" w:rsidP="001121EB">
      <w:pPr>
        <w:pStyle w:val="ListParagraph"/>
        <w:numPr>
          <w:ilvl w:val="1"/>
          <w:numId w:val="5"/>
        </w:numPr>
      </w:pPr>
      <w:r>
        <w:t>Client</w:t>
      </w:r>
    </w:p>
    <w:p w:rsidR="001121EB" w:rsidRDefault="001121EB" w:rsidP="001121EB">
      <w:pPr>
        <w:pStyle w:val="ListParagraph"/>
        <w:numPr>
          <w:ilvl w:val="2"/>
          <w:numId w:val="5"/>
        </w:numPr>
      </w:pPr>
      <w:r>
        <w:t>Click on a party name and the fields for SOL, Injuries and Case Facts updates</w:t>
      </w:r>
    </w:p>
    <w:p w:rsidR="001121EB" w:rsidRDefault="008011B3" w:rsidP="001121EB">
      <w:pPr>
        <w:pStyle w:val="ListParagraph"/>
        <w:numPr>
          <w:ilvl w:val="1"/>
          <w:numId w:val="5"/>
        </w:numPr>
      </w:pPr>
      <w:r>
        <w:t>Other Parties</w:t>
      </w:r>
    </w:p>
    <w:p w:rsidR="001121EB" w:rsidRDefault="001121EB" w:rsidP="001121EB">
      <w:pPr>
        <w:pStyle w:val="ListParagraph"/>
        <w:numPr>
          <w:ilvl w:val="2"/>
          <w:numId w:val="5"/>
        </w:numPr>
      </w:pPr>
      <w:r>
        <w:t>Click on a party name and the fields for Insurance updates</w:t>
      </w:r>
    </w:p>
    <w:p w:rsidR="001121EB" w:rsidRDefault="001121EB" w:rsidP="001121EB">
      <w:pPr>
        <w:pStyle w:val="ListParagraph"/>
        <w:numPr>
          <w:ilvl w:val="1"/>
          <w:numId w:val="5"/>
        </w:numPr>
      </w:pPr>
      <w:r>
        <w:t>Negotiations</w:t>
      </w:r>
    </w:p>
    <w:p w:rsidR="001121EB" w:rsidRDefault="001121EB" w:rsidP="001121EB">
      <w:pPr>
        <w:pStyle w:val="ListParagraph"/>
        <w:numPr>
          <w:ilvl w:val="2"/>
          <w:numId w:val="5"/>
        </w:numPr>
      </w:pPr>
      <w:r>
        <w:t>See Demands and Offers</w:t>
      </w:r>
    </w:p>
    <w:p w:rsidR="00431396" w:rsidRDefault="008011B3" w:rsidP="001121EB">
      <w:pPr>
        <w:pStyle w:val="ListParagraph"/>
        <w:numPr>
          <w:ilvl w:val="1"/>
          <w:numId w:val="5"/>
        </w:numPr>
      </w:pPr>
      <w:r>
        <w:t>Insurance</w:t>
      </w:r>
    </w:p>
    <w:p w:rsidR="001121EB" w:rsidRDefault="001121EB" w:rsidP="001121EB">
      <w:pPr>
        <w:pStyle w:val="ListParagraph"/>
        <w:numPr>
          <w:ilvl w:val="2"/>
          <w:numId w:val="5"/>
        </w:numPr>
      </w:pPr>
      <w:r>
        <w:t>As of Version 11.1c only pulls Other parties insurance policies</w:t>
      </w:r>
    </w:p>
    <w:sectPr w:rsidR="001121EB" w:rsidSect="005C6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F18" w:rsidRDefault="00CB1F18" w:rsidP="00E44155">
      <w:pPr>
        <w:spacing w:after="0" w:line="240" w:lineRule="auto"/>
      </w:pPr>
      <w:r>
        <w:separator/>
      </w:r>
    </w:p>
  </w:endnote>
  <w:endnote w:type="continuationSeparator" w:id="0">
    <w:p w:rsidR="00CB1F18" w:rsidRDefault="00CB1F18" w:rsidP="00E4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113" w:rsidRDefault="00600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2790"/>
      <w:gridCol w:w="2790"/>
      <w:gridCol w:w="270"/>
      <w:gridCol w:w="1975"/>
    </w:tblGrid>
    <w:tr w:rsidR="0092313C" w:rsidTr="0092313C">
      <w:tc>
        <w:tcPr>
          <w:tcW w:w="8095" w:type="dxa"/>
          <w:gridSpan w:val="4"/>
          <w:hideMark/>
        </w:tcPr>
        <w:p w:rsidR="0092313C" w:rsidRDefault="0092313C" w:rsidP="00F86B90">
          <w:pPr>
            <w:pStyle w:val="Organization"/>
            <w:spacing w:after="0"/>
            <w:rPr>
              <w:color w:val="016237"/>
            </w:rPr>
          </w:pPr>
          <w:bookmarkStart w:id="6" w:name="OLE_LINK10"/>
        </w:p>
      </w:tc>
      <w:tc>
        <w:tcPr>
          <w:tcW w:w="1975" w:type="dxa"/>
          <w:vMerge w:val="restart"/>
          <w:tcBorders>
            <w:bottom w:val="single" w:sz="24" w:space="0" w:color="376A15" w:themeColor="accent2" w:themeShade="BF"/>
          </w:tcBorders>
          <w:vAlign w:val="center"/>
          <w:hideMark/>
        </w:tcPr>
        <w:p w:rsidR="0092313C" w:rsidRDefault="0092313C" w:rsidP="00F86B90">
          <w:pPr>
            <w:jc w:val="center"/>
          </w:pPr>
          <w:r>
            <w:rPr>
              <w:noProof/>
            </w:rPr>
            <w:drawing>
              <wp:inline distT="0" distB="0" distL="0" distR="0" wp14:anchorId="5908DC4B" wp14:editId="43F81A50">
                <wp:extent cx="657225" cy="657225"/>
                <wp:effectExtent l="0" t="0" r="9525" b="9525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313C" w:rsidTr="0092313C">
      <w:tc>
        <w:tcPr>
          <w:tcW w:w="2245" w:type="dxa"/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90" w:type="dxa"/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90" w:type="dxa"/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0" w:type="dxa"/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0" w:type="auto"/>
          <w:vMerge/>
          <w:tcBorders>
            <w:bottom w:val="single" w:sz="24" w:space="0" w:color="376A15" w:themeColor="accent2" w:themeShade="BF"/>
          </w:tcBorders>
          <w:vAlign w:val="center"/>
          <w:hideMark/>
        </w:tcPr>
        <w:p w:rsidR="0092313C" w:rsidRDefault="0092313C" w:rsidP="00F86B90"/>
      </w:tc>
    </w:tr>
    <w:tr w:rsidR="0092313C" w:rsidTr="0092313C">
      <w:tc>
        <w:tcPr>
          <w:tcW w:w="2245" w:type="dxa"/>
          <w:tcBorders>
            <w:bottom w:val="single" w:sz="24" w:space="0" w:color="376A15" w:themeColor="accent2" w:themeShade="BF"/>
          </w:tcBorders>
        </w:tcPr>
        <w:p w:rsidR="0092313C" w:rsidRDefault="0092313C" w:rsidP="00F86B90"/>
      </w:tc>
      <w:tc>
        <w:tcPr>
          <w:tcW w:w="2790" w:type="dxa"/>
          <w:tcBorders>
            <w:bottom w:val="single" w:sz="24" w:space="0" w:color="376A15" w:themeColor="accent2" w:themeShade="BF"/>
          </w:tcBorders>
        </w:tcPr>
        <w:p w:rsidR="0092313C" w:rsidRDefault="0092313C" w:rsidP="00F86B90"/>
      </w:tc>
      <w:tc>
        <w:tcPr>
          <w:tcW w:w="2790" w:type="dxa"/>
          <w:tcBorders>
            <w:bottom w:val="single" w:sz="24" w:space="0" w:color="376A15" w:themeColor="accent2" w:themeShade="BF"/>
          </w:tcBorders>
        </w:tcPr>
        <w:p w:rsidR="0092313C" w:rsidRDefault="0092313C" w:rsidP="00F86B90"/>
      </w:tc>
      <w:tc>
        <w:tcPr>
          <w:tcW w:w="270" w:type="dxa"/>
        </w:tcPr>
        <w:p w:rsidR="0092313C" w:rsidRDefault="0092313C" w:rsidP="00F86B90"/>
      </w:tc>
      <w:tc>
        <w:tcPr>
          <w:tcW w:w="0" w:type="auto"/>
          <w:vMerge/>
          <w:tcBorders>
            <w:bottom w:val="single" w:sz="24" w:space="0" w:color="376A15" w:themeColor="accent2" w:themeShade="BF"/>
          </w:tcBorders>
          <w:vAlign w:val="center"/>
        </w:tcPr>
        <w:p w:rsidR="0092313C" w:rsidRDefault="0092313C" w:rsidP="00F86B90"/>
      </w:tc>
    </w:tr>
    <w:tr w:rsidR="0092313C" w:rsidTr="0092313C">
      <w:tc>
        <w:tcPr>
          <w:tcW w:w="2245" w:type="dxa"/>
          <w:tcBorders>
            <w:top w:val="single" w:sz="24" w:space="0" w:color="376A15" w:themeColor="accent2" w:themeShade="BF"/>
          </w:tcBorders>
        </w:tcPr>
        <w:p w:rsidR="0092313C" w:rsidRDefault="009C78DF" w:rsidP="00F86B90">
          <w:r>
            <w:t>Rev. 7/26</w:t>
          </w:r>
          <w:r w:rsidR="00C56662">
            <w:t>/2018</w:t>
          </w:r>
        </w:p>
      </w:tc>
      <w:tc>
        <w:tcPr>
          <w:tcW w:w="2790" w:type="dxa"/>
          <w:tcBorders>
            <w:top w:val="single" w:sz="24" w:space="0" w:color="376A15" w:themeColor="accent2" w:themeShade="BF"/>
          </w:tcBorders>
        </w:tcPr>
        <w:p w:rsidR="0092313C" w:rsidRDefault="00600113" w:rsidP="00F86B90">
          <w:r>
            <w:t xml:space="preserve">Hour 2 Online Case </w:t>
          </w:r>
          <w:r>
            <w:t>Info</w:t>
          </w:r>
          <w:bookmarkStart w:id="7" w:name="_GoBack"/>
          <w:bookmarkEnd w:id="7"/>
        </w:p>
      </w:tc>
      <w:tc>
        <w:tcPr>
          <w:tcW w:w="2790" w:type="dxa"/>
          <w:tcBorders>
            <w:top w:val="single" w:sz="24" w:space="0" w:color="376A15" w:themeColor="accent2" w:themeShade="BF"/>
          </w:tcBorders>
        </w:tcPr>
        <w:p w:rsidR="0092313C" w:rsidRDefault="0092313C" w:rsidP="00F86B90">
          <w:r>
            <w:t>Level 1 User Training</w:t>
          </w:r>
        </w:p>
      </w:tc>
      <w:tc>
        <w:tcPr>
          <w:tcW w:w="270" w:type="dxa"/>
        </w:tcPr>
        <w:p w:rsidR="0092313C" w:rsidRDefault="0092313C" w:rsidP="00F86B90"/>
      </w:tc>
      <w:tc>
        <w:tcPr>
          <w:tcW w:w="1975" w:type="dxa"/>
          <w:tcBorders>
            <w:top w:val="single" w:sz="24" w:space="0" w:color="376A15" w:themeColor="accent2" w:themeShade="BF"/>
          </w:tcBorders>
        </w:tcPr>
        <w:p w:rsidR="0092313C" w:rsidRDefault="0092313C" w:rsidP="00F86B90">
          <w:pPr>
            <w:jc w:val="center"/>
          </w:pPr>
          <w:r w:rsidRPr="00B56086">
            <w:t xml:space="preserve">Page </w:t>
          </w:r>
          <w:r w:rsidRPr="00B56086">
            <w:rPr>
              <w:b/>
              <w:bCs/>
            </w:rPr>
            <w:fldChar w:fldCharType="begin"/>
          </w:r>
          <w:r w:rsidRPr="00B56086">
            <w:rPr>
              <w:b/>
              <w:bCs/>
            </w:rPr>
            <w:instrText xml:space="preserve"> PAGE  \* Arabic  \* MERGEFORMAT </w:instrText>
          </w:r>
          <w:r w:rsidRPr="00B56086">
            <w:rPr>
              <w:b/>
              <w:bCs/>
            </w:rPr>
            <w:fldChar w:fldCharType="separate"/>
          </w:r>
          <w:r w:rsidR="007932F6">
            <w:rPr>
              <w:b/>
              <w:bCs/>
              <w:noProof/>
            </w:rPr>
            <w:t>10</w:t>
          </w:r>
          <w:r w:rsidRPr="00B56086">
            <w:rPr>
              <w:b/>
              <w:bCs/>
            </w:rPr>
            <w:fldChar w:fldCharType="end"/>
          </w:r>
          <w:r w:rsidRPr="00B56086">
            <w:t xml:space="preserve"> of </w:t>
          </w:r>
          <w:r w:rsidRPr="00B56086">
            <w:rPr>
              <w:b/>
              <w:bCs/>
            </w:rPr>
            <w:fldChar w:fldCharType="begin"/>
          </w:r>
          <w:r w:rsidRPr="00B56086">
            <w:rPr>
              <w:b/>
              <w:bCs/>
            </w:rPr>
            <w:instrText xml:space="preserve"> NUMPAGES  \* Arabic  \* MERGEFORMAT </w:instrText>
          </w:r>
          <w:r w:rsidRPr="00B56086">
            <w:rPr>
              <w:b/>
              <w:bCs/>
            </w:rPr>
            <w:fldChar w:fldCharType="separate"/>
          </w:r>
          <w:r w:rsidR="007932F6">
            <w:rPr>
              <w:b/>
              <w:bCs/>
              <w:noProof/>
            </w:rPr>
            <w:t>11</w:t>
          </w:r>
          <w:r w:rsidRPr="00B56086">
            <w:rPr>
              <w:b/>
              <w:bCs/>
            </w:rPr>
            <w:fldChar w:fldCharType="end"/>
          </w:r>
        </w:p>
      </w:tc>
    </w:tr>
    <w:bookmarkEnd w:id="6"/>
  </w:tbl>
  <w:p w:rsidR="0092313C" w:rsidRPr="005B58D5" w:rsidRDefault="0092313C" w:rsidP="005B5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2790"/>
      <w:gridCol w:w="2790"/>
      <w:gridCol w:w="270"/>
      <w:gridCol w:w="1975"/>
    </w:tblGrid>
    <w:tr w:rsidR="0092313C" w:rsidTr="0092313C">
      <w:tc>
        <w:tcPr>
          <w:tcW w:w="8095" w:type="dxa"/>
          <w:gridSpan w:val="4"/>
          <w:tcBorders>
            <w:top w:val="nil"/>
            <w:left w:val="nil"/>
            <w:bottom w:val="single" w:sz="12" w:space="0" w:color="376A15" w:themeColor="accent2" w:themeShade="BF"/>
            <w:right w:val="nil"/>
          </w:tcBorders>
          <w:hideMark/>
        </w:tcPr>
        <w:p w:rsidR="0092313C" w:rsidRDefault="0092313C" w:rsidP="00F86B90">
          <w:pPr>
            <w:pStyle w:val="Organization"/>
            <w:spacing w:after="0"/>
            <w:rPr>
              <w:color w:val="016237"/>
            </w:rPr>
          </w:pPr>
          <w:r>
            <w:rPr>
              <w:color w:val="016237"/>
            </w:rPr>
            <w:t>TrialWorks LLC</w:t>
          </w:r>
        </w:p>
      </w:tc>
      <w:tc>
        <w:tcPr>
          <w:tcW w:w="1975" w:type="dxa"/>
          <w:vMerge w:val="restart"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  <w:vAlign w:val="center"/>
          <w:hideMark/>
        </w:tcPr>
        <w:p w:rsidR="0092313C" w:rsidRDefault="0092313C" w:rsidP="00F86B90">
          <w:pPr>
            <w:jc w:val="center"/>
          </w:pPr>
          <w:r>
            <w:rPr>
              <w:noProof/>
            </w:rPr>
            <w:drawing>
              <wp:inline distT="0" distB="0" distL="0" distR="0" wp14:anchorId="13D51575" wp14:editId="70A4F39B">
                <wp:extent cx="657225" cy="6572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313C" w:rsidTr="0092313C">
      <w:tc>
        <w:tcPr>
          <w:tcW w:w="2245" w:type="dxa"/>
          <w:tcBorders>
            <w:top w:val="single" w:sz="12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90" w:type="dxa"/>
          <w:tcBorders>
            <w:top w:val="single" w:sz="12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90" w:type="dxa"/>
          <w:tcBorders>
            <w:top w:val="single" w:sz="12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0" w:type="dxa"/>
          <w:tcBorders>
            <w:top w:val="single" w:sz="12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  <w:vAlign w:val="center"/>
          <w:hideMark/>
        </w:tcPr>
        <w:p w:rsidR="0092313C" w:rsidRDefault="0092313C" w:rsidP="00F86B90">
          <w:pPr>
            <w:rPr>
              <w:rFonts w:ascii="Tahoma" w:hAnsi="Tahoma"/>
            </w:rPr>
          </w:pPr>
        </w:p>
      </w:tc>
    </w:tr>
    <w:tr w:rsidR="0092313C" w:rsidTr="0092313C">
      <w:tc>
        <w:tcPr>
          <w:tcW w:w="2245" w:type="dxa"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  <w:hideMark/>
        </w:tcPr>
        <w:p w:rsidR="0092313C" w:rsidRDefault="0092313C" w:rsidP="00F86B90">
          <w:pPr>
            <w:pStyle w:val="Footer"/>
            <w:rPr>
              <w:color w:val="016237"/>
            </w:rPr>
          </w:pPr>
          <w:r>
            <w:rPr>
              <w:rStyle w:val="Strong"/>
              <w:color w:val="016237"/>
            </w:rPr>
            <w:t>Tel</w:t>
          </w:r>
          <w:r>
            <w:rPr>
              <w:color w:val="016237"/>
            </w:rPr>
            <w:t xml:space="preserve"> 305.357.6500</w:t>
          </w:r>
        </w:p>
        <w:p w:rsidR="0092313C" w:rsidRDefault="0092313C" w:rsidP="00F86B90">
          <w:r>
            <w:rPr>
              <w:rStyle w:val="Strong"/>
              <w:color w:val="016237"/>
            </w:rPr>
            <w:t>Fax</w:t>
          </w:r>
          <w:r>
            <w:rPr>
              <w:color w:val="016237"/>
            </w:rPr>
            <w:t xml:space="preserve"> 305.357.6499</w:t>
          </w:r>
        </w:p>
      </w:tc>
      <w:tc>
        <w:tcPr>
          <w:tcW w:w="2790" w:type="dxa"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</w:tcPr>
        <w:p w:rsidR="0092313C" w:rsidRDefault="0092313C" w:rsidP="00F86B90">
          <w:pPr>
            <w:pStyle w:val="Footer"/>
            <w:rPr>
              <w:color w:val="016237"/>
            </w:rPr>
          </w:pPr>
          <w:r>
            <w:rPr>
              <w:color w:val="016237"/>
            </w:rPr>
            <w:t>1550 Madruga Ave, Ste 508</w:t>
          </w:r>
          <w:r>
            <w:rPr>
              <w:color w:val="016237"/>
            </w:rPr>
            <w:br/>
            <w:t>Coral Gables, FL 33146</w:t>
          </w:r>
        </w:p>
        <w:p w:rsidR="0092313C" w:rsidRDefault="0092313C" w:rsidP="00F86B90"/>
      </w:tc>
      <w:tc>
        <w:tcPr>
          <w:tcW w:w="2790" w:type="dxa"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  <w:hideMark/>
        </w:tcPr>
        <w:p w:rsidR="0092313C" w:rsidRDefault="0092313C" w:rsidP="00F86B90">
          <w:pPr>
            <w:pStyle w:val="Footer"/>
            <w:rPr>
              <w:color w:val="016237"/>
            </w:rPr>
          </w:pPr>
          <w:r>
            <w:rPr>
              <w:color w:val="016237"/>
            </w:rPr>
            <w:t>http://www.trialworks.com</w:t>
          </w:r>
        </w:p>
        <w:p w:rsidR="0092313C" w:rsidRDefault="00CB1F18" w:rsidP="00F86B90">
          <w:hyperlink r:id="rId2" w:history="1">
            <w:r w:rsidR="0092313C">
              <w:rPr>
                <w:rStyle w:val="Hyperlink"/>
                <w:color w:val="4B8F1D" w:themeColor="accent2"/>
              </w:rPr>
              <w:t>training@trialworks.com</w:t>
            </w:r>
          </w:hyperlink>
        </w:p>
      </w:tc>
      <w:tc>
        <w:tcPr>
          <w:tcW w:w="270" w:type="dxa"/>
        </w:tcPr>
        <w:p w:rsidR="0092313C" w:rsidRDefault="0092313C" w:rsidP="00F86B90"/>
      </w:tc>
      <w:tc>
        <w:tcPr>
          <w:tcW w:w="0" w:type="auto"/>
          <w:vMerge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  <w:vAlign w:val="center"/>
          <w:hideMark/>
        </w:tcPr>
        <w:p w:rsidR="0092313C" w:rsidRDefault="0092313C" w:rsidP="00F86B90">
          <w:pPr>
            <w:rPr>
              <w:rFonts w:ascii="Tahoma" w:hAnsi="Tahoma"/>
            </w:rPr>
          </w:pPr>
        </w:p>
      </w:tc>
    </w:tr>
    <w:tr w:rsidR="0092313C" w:rsidTr="0092313C">
      <w:tc>
        <w:tcPr>
          <w:tcW w:w="2245" w:type="dxa"/>
          <w:tcBorders>
            <w:top w:val="single" w:sz="24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/>
      </w:tc>
      <w:tc>
        <w:tcPr>
          <w:tcW w:w="2790" w:type="dxa"/>
          <w:tcBorders>
            <w:top w:val="single" w:sz="24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/>
      </w:tc>
      <w:tc>
        <w:tcPr>
          <w:tcW w:w="2790" w:type="dxa"/>
          <w:tcBorders>
            <w:top w:val="single" w:sz="24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/>
      </w:tc>
      <w:tc>
        <w:tcPr>
          <w:tcW w:w="270" w:type="dxa"/>
        </w:tcPr>
        <w:p w:rsidR="0092313C" w:rsidRDefault="0092313C" w:rsidP="00F86B90"/>
      </w:tc>
      <w:tc>
        <w:tcPr>
          <w:tcW w:w="1975" w:type="dxa"/>
          <w:tcBorders>
            <w:top w:val="single" w:sz="24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/>
      </w:tc>
    </w:tr>
  </w:tbl>
  <w:p w:rsidR="0092313C" w:rsidRDefault="00923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F18" w:rsidRDefault="00CB1F18" w:rsidP="00E44155">
      <w:pPr>
        <w:spacing w:after="0" w:line="240" w:lineRule="auto"/>
      </w:pPr>
      <w:r>
        <w:separator/>
      </w:r>
    </w:p>
  </w:footnote>
  <w:footnote w:type="continuationSeparator" w:id="0">
    <w:p w:rsidR="00CB1F18" w:rsidRDefault="00CB1F18" w:rsidP="00E4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113" w:rsidRDefault="00600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113" w:rsidRDefault="00600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113" w:rsidRDefault="00600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FE8"/>
    <w:multiLevelType w:val="hybridMultilevel"/>
    <w:tmpl w:val="8C02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77E"/>
    <w:multiLevelType w:val="hybridMultilevel"/>
    <w:tmpl w:val="55A2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E63"/>
    <w:multiLevelType w:val="hybridMultilevel"/>
    <w:tmpl w:val="D18A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95EEB"/>
    <w:multiLevelType w:val="hybridMultilevel"/>
    <w:tmpl w:val="150CB5DC"/>
    <w:lvl w:ilvl="0" w:tplc="32DC74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290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D2C3B"/>
    <w:multiLevelType w:val="hybridMultilevel"/>
    <w:tmpl w:val="563E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MjM0Nrc0MDIwNjBQ0lEKTi0uzszPAykwNK4FAEbBGSktAAAA"/>
  </w:docVars>
  <w:rsids>
    <w:rsidRoot w:val="00F5257A"/>
    <w:rsid w:val="00001052"/>
    <w:rsid w:val="000010B1"/>
    <w:rsid w:val="000012CB"/>
    <w:rsid w:val="00013126"/>
    <w:rsid w:val="000219AB"/>
    <w:rsid w:val="00026F52"/>
    <w:rsid w:val="0003261A"/>
    <w:rsid w:val="00033835"/>
    <w:rsid w:val="00035A71"/>
    <w:rsid w:val="00047A24"/>
    <w:rsid w:val="0005528E"/>
    <w:rsid w:val="0005566C"/>
    <w:rsid w:val="0007174C"/>
    <w:rsid w:val="00074C18"/>
    <w:rsid w:val="000964C0"/>
    <w:rsid w:val="000A4747"/>
    <w:rsid w:val="000B0E4F"/>
    <w:rsid w:val="000D7B8E"/>
    <w:rsid w:val="00100D12"/>
    <w:rsid w:val="001121EB"/>
    <w:rsid w:val="00112A8F"/>
    <w:rsid w:val="00117A70"/>
    <w:rsid w:val="00121A1A"/>
    <w:rsid w:val="001227F3"/>
    <w:rsid w:val="0013002B"/>
    <w:rsid w:val="00150AAB"/>
    <w:rsid w:val="00156A3E"/>
    <w:rsid w:val="00157104"/>
    <w:rsid w:val="00164012"/>
    <w:rsid w:val="00173EBB"/>
    <w:rsid w:val="00181DC8"/>
    <w:rsid w:val="00190AAA"/>
    <w:rsid w:val="001937E1"/>
    <w:rsid w:val="001A4084"/>
    <w:rsid w:val="001A4EC6"/>
    <w:rsid w:val="001B1311"/>
    <w:rsid w:val="001C4547"/>
    <w:rsid w:val="001D572A"/>
    <w:rsid w:val="001D6626"/>
    <w:rsid w:val="001E0BAF"/>
    <w:rsid w:val="001F386C"/>
    <w:rsid w:val="002157A1"/>
    <w:rsid w:val="0021786B"/>
    <w:rsid w:val="00222188"/>
    <w:rsid w:val="0022572A"/>
    <w:rsid w:val="00236A2F"/>
    <w:rsid w:val="002452FA"/>
    <w:rsid w:val="00252393"/>
    <w:rsid w:val="002568B9"/>
    <w:rsid w:val="00272B43"/>
    <w:rsid w:val="00281551"/>
    <w:rsid w:val="00282590"/>
    <w:rsid w:val="002900FA"/>
    <w:rsid w:val="00295629"/>
    <w:rsid w:val="002A042F"/>
    <w:rsid w:val="002B2CD2"/>
    <w:rsid w:val="002B3B3F"/>
    <w:rsid w:val="002B7AC9"/>
    <w:rsid w:val="002C697C"/>
    <w:rsid w:val="002D1258"/>
    <w:rsid w:val="002D522A"/>
    <w:rsid w:val="002E323A"/>
    <w:rsid w:val="002F4D9E"/>
    <w:rsid w:val="002F5B37"/>
    <w:rsid w:val="00302012"/>
    <w:rsid w:val="00306AE9"/>
    <w:rsid w:val="00324B04"/>
    <w:rsid w:val="00331D75"/>
    <w:rsid w:val="00343D3D"/>
    <w:rsid w:val="0037743A"/>
    <w:rsid w:val="003808A1"/>
    <w:rsid w:val="0038112A"/>
    <w:rsid w:val="003902DF"/>
    <w:rsid w:val="00392A38"/>
    <w:rsid w:val="003A3412"/>
    <w:rsid w:val="003A4AA7"/>
    <w:rsid w:val="003B1D09"/>
    <w:rsid w:val="003C06D7"/>
    <w:rsid w:val="003C263B"/>
    <w:rsid w:val="003C412C"/>
    <w:rsid w:val="003D3B00"/>
    <w:rsid w:val="003F7CD0"/>
    <w:rsid w:val="00400B6C"/>
    <w:rsid w:val="004022DF"/>
    <w:rsid w:val="0040261F"/>
    <w:rsid w:val="004221A2"/>
    <w:rsid w:val="00425B4F"/>
    <w:rsid w:val="0043066B"/>
    <w:rsid w:val="00431396"/>
    <w:rsid w:val="004315D8"/>
    <w:rsid w:val="004410C0"/>
    <w:rsid w:val="00441345"/>
    <w:rsid w:val="00451179"/>
    <w:rsid w:val="00454623"/>
    <w:rsid w:val="00460957"/>
    <w:rsid w:val="004677B4"/>
    <w:rsid w:val="004703A6"/>
    <w:rsid w:val="004B3829"/>
    <w:rsid w:val="004B53D1"/>
    <w:rsid w:val="004C4B4C"/>
    <w:rsid w:val="004E0958"/>
    <w:rsid w:val="004E33E9"/>
    <w:rsid w:val="004F36DF"/>
    <w:rsid w:val="004F7F7D"/>
    <w:rsid w:val="0051001A"/>
    <w:rsid w:val="00513101"/>
    <w:rsid w:val="00515082"/>
    <w:rsid w:val="00521FFF"/>
    <w:rsid w:val="00533744"/>
    <w:rsid w:val="0054184C"/>
    <w:rsid w:val="00551B9D"/>
    <w:rsid w:val="00554B34"/>
    <w:rsid w:val="00563B3F"/>
    <w:rsid w:val="00566776"/>
    <w:rsid w:val="00571298"/>
    <w:rsid w:val="005831C3"/>
    <w:rsid w:val="00594E56"/>
    <w:rsid w:val="005A04FA"/>
    <w:rsid w:val="005A3DA5"/>
    <w:rsid w:val="005B3EBC"/>
    <w:rsid w:val="005B58D5"/>
    <w:rsid w:val="005B679C"/>
    <w:rsid w:val="005B7695"/>
    <w:rsid w:val="005C6E84"/>
    <w:rsid w:val="005D49E5"/>
    <w:rsid w:val="005D60F5"/>
    <w:rsid w:val="005D74B2"/>
    <w:rsid w:val="00600113"/>
    <w:rsid w:val="00603495"/>
    <w:rsid w:val="00606FA3"/>
    <w:rsid w:val="00615638"/>
    <w:rsid w:val="00622CDA"/>
    <w:rsid w:val="00624F65"/>
    <w:rsid w:val="00631145"/>
    <w:rsid w:val="00667043"/>
    <w:rsid w:val="00673CD5"/>
    <w:rsid w:val="00673DA6"/>
    <w:rsid w:val="00676AA8"/>
    <w:rsid w:val="00684291"/>
    <w:rsid w:val="00685C46"/>
    <w:rsid w:val="00695912"/>
    <w:rsid w:val="0069639C"/>
    <w:rsid w:val="006A6D70"/>
    <w:rsid w:val="006B2028"/>
    <w:rsid w:val="006C4DCE"/>
    <w:rsid w:val="006D6F57"/>
    <w:rsid w:val="006E0FF2"/>
    <w:rsid w:val="00710FFA"/>
    <w:rsid w:val="0071592F"/>
    <w:rsid w:val="00724C70"/>
    <w:rsid w:val="00736F1D"/>
    <w:rsid w:val="0076242F"/>
    <w:rsid w:val="00762ADD"/>
    <w:rsid w:val="00764031"/>
    <w:rsid w:val="007877D5"/>
    <w:rsid w:val="007932F6"/>
    <w:rsid w:val="007A525E"/>
    <w:rsid w:val="007A5B7E"/>
    <w:rsid w:val="007B1666"/>
    <w:rsid w:val="007C43D1"/>
    <w:rsid w:val="007C72B8"/>
    <w:rsid w:val="007D499E"/>
    <w:rsid w:val="007D4C5C"/>
    <w:rsid w:val="007D5FD6"/>
    <w:rsid w:val="0080062A"/>
    <w:rsid w:val="008011B3"/>
    <w:rsid w:val="00805AFB"/>
    <w:rsid w:val="0081320E"/>
    <w:rsid w:val="00816F98"/>
    <w:rsid w:val="00846B32"/>
    <w:rsid w:val="00847F5A"/>
    <w:rsid w:val="00861072"/>
    <w:rsid w:val="008C0883"/>
    <w:rsid w:val="008E759F"/>
    <w:rsid w:val="008F243A"/>
    <w:rsid w:val="0092313C"/>
    <w:rsid w:val="00926879"/>
    <w:rsid w:val="0093067A"/>
    <w:rsid w:val="00931FA9"/>
    <w:rsid w:val="00933CE1"/>
    <w:rsid w:val="00935476"/>
    <w:rsid w:val="009401D4"/>
    <w:rsid w:val="00943699"/>
    <w:rsid w:val="00971FDA"/>
    <w:rsid w:val="00976B90"/>
    <w:rsid w:val="0098503C"/>
    <w:rsid w:val="009903BB"/>
    <w:rsid w:val="009A6470"/>
    <w:rsid w:val="009B350E"/>
    <w:rsid w:val="009B56F2"/>
    <w:rsid w:val="009B648D"/>
    <w:rsid w:val="009C78DF"/>
    <w:rsid w:val="009E4F72"/>
    <w:rsid w:val="00A043CC"/>
    <w:rsid w:val="00A068F1"/>
    <w:rsid w:val="00A1530E"/>
    <w:rsid w:val="00A223FE"/>
    <w:rsid w:val="00A56B56"/>
    <w:rsid w:val="00A71429"/>
    <w:rsid w:val="00A82418"/>
    <w:rsid w:val="00A82F15"/>
    <w:rsid w:val="00A933F4"/>
    <w:rsid w:val="00AA7591"/>
    <w:rsid w:val="00AB5EFF"/>
    <w:rsid w:val="00AC131C"/>
    <w:rsid w:val="00AD1476"/>
    <w:rsid w:val="00AD22D2"/>
    <w:rsid w:val="00AD746F"/>
    <w:rsid w:val="00AE1C56"/>
    <w:rsid w:val="00AF1C4E"/>
    <w:rsid w:val="00AF6BBE"/>
    <w:rsid w:val="00B05963"/>
    <w:rsid w:val="00B14A63"/>
    <w:rsid w:val="00B25896"/>
    <w:rsid w:val="00B574F0"/>
    <w:rsid w:val="00B84C75"/>
    <w:rsid w:val="00B923CC"/>
    <w:rsid w:val="00B934E7"/>
    <w:rsid w:val="00B953E1"/>
    <w:rsid w:val="00B97DE7"/>
    <w:rsid w:val="00BA0B59"/>
    <w:rsid w:val="00BA736B"/>
    <w:rsid w:val="00BB3BA4"/>
    <w:rsid w:val="00BC4882"/>
    <w:rsid w:val="00BD217F"/>
    <w:rsid w:val="00BD24D8"/>
    <w:rsid w:val="00BD4E76"/>
    <w:rsid w:val="00BE5E7A"/>
    <w:rsid w:val="00BF0E19"/>
    <w:rsid w:val="00BF259B"/>
    <w:rsid w:val="00C054CF"/>
    <w:rsid w:val="00C13234"/>
    <w:rsid w:val="00C134E7"/>
    <w:rsid w:val="00C156F6"/>
    <w:rsid w:val="00C171CA"/>
    <w:rsid w:val="00C227C1"/>
    <w:rsid w:val="00C45C3E"/>
    <w:rsid w:val="00C56662"/>
    <w:rsid w:val="00C653F6"/>
    <w:rsid w:val="00C8386A"/>
    <w:rsid w:val="00CA79F5"/>
    <w:rsid w:val="00CB1F18"/>
    <w:rsid w:val="00CB5255"/>
    <w:rsid w:val="00CC4FDF"/>
    <w:rsid w:val="00CC75B8"/>
    <w:rsid w:val="00CF2280"/>
    <w:rsid w:val="00D0229C"/>
    <w:rsid w:val="00D144C5"/>
    <w:rsid w:val="00D21B71"/>
    <w:rsid w:val="00D2705A"/>
    <w:rsid w:val="00D34ACB"/>
    <w:rsid w:val="00D459FA"/>
    <w:rsid w:val="00D54D5F"/>
    <w:rsid w:val="00D565FE"/>
    <w:rsid w:val="00D65C7A"/>
    <w:rsid w:val="00D75090"/>
    <w:rsid w:val="00D75C3E"/>
    <w:rsid w:val="00D76C09"/>
    <w:rsid w:val="00D8067D"/>
    <w:rsid w:val="00D80832"/>
    <w:rsid w:val="00DA1A83"/>
    <w:rsid w:val="00DA47EA"/>
    <w:rsid w:val="00DE0F63"/>
    <w:rsid w:val="00DE23A1"/>
    <w:rsid w:val="00DE280E"/>
    <w:rsid w:val="00DF5EFC"/>
    <w:rsid w:val="00E00F5A"/>
    <w:rsid w:val="00E076AC"/>
    <w:rsid w:val="00E15D19"/>
    <w:rsid w:val="00E274C8"/>
    <w:rsid w:val="00E42ACC"/>
    <w:rsid w:val="00E44155"/>
    <w:rsid w:val="00E45F02"/>
    <w:rsid w:val="00E479EF"/>
    <w:rsid w:val="00E527C4"/>
    <w:rsid w:val="00E529C5"/>
    <w:rsid w:val="00E73BFC"/>
    <w:rsid w:val="00E77337"/>
    <w:rsid w:val="00EA19C2"/>
    <w:rsid w:val="00EA45C8"/>
    <w:rsid w:val="00EC18FE"/>
    <w:rsid w:val="00EE58FC"/>
    <w:rsid w:val="00F162AE"/>
    <w:rsid w:val="00F36622"/>
    <w:rsid w:val="00F5257A"/>
    <w:rsid w:val="00F615B3"/>
    <w:rsid w:val="00F63A20"/>
    <w:rsid w:val="00F822C5"/>
    <w:rsid w:val="00F8654D"/>
    <w:rsid w:val="00F86B90"/>
    <w:rsid w:val="00F96ECB"/>
    <w:rsid w:val="00FA1802"/>
    <w:rsid w:val="00FB72E5"/>
    <w:rsid w:val="00FC2875"/>
    <w:rsid w:val="00FC3F3A"/>
    <w:rsid w:val="00FD4691"/>
    <w:rsid w:val="00FE227A"/>
    <w:rsid w:val="00FF062C"/>
    <w:rsid w:val="00FF1FFB"/>
    <w:rsid w:val="00FF2546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03482"/>
  <w15:chartTrackingRefBased/>
  <w15:docId w15:val="{F97E41F2-22CB-4A76-BA67-2833A898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69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5D7C1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D7C1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E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531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E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D7C1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E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D7C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E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E531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E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531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E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E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D8"/>
    <w:pPr>
      <w:numPr>
        <w:numId w:val="3"/>
      </w:numPr>
      <w:contextualSpacing/>
    </w:pPr>
    <w:rPr>
      <w:rFonts w:eastAsia="Times New Roman" w:cs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55"/>
  </w:style>
  <w:style w:type="paragraph" w:styleId="Footer">
    <w:name w:val="footer"/>
    <w:basedOn w:val="Normal"/>
    <w:link w:val="FooterChar"/>
    <w:uiPriority w:val="99"/>
    <w:unhideWhenUsed/>
    <w:qFormat/>
    <w:rsid w:val="00E4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55"/>
  </w:style>
  <w:style w:type="character" w:styleId="Hyperlink">
    <w:name w:val="Hyperlink"/>
    <w:basedOn w:val="DefaultParagraphFont"/>
    <w:uiPriority w:val="99"/>
    <w:unhideWhenUsed/>
    <w:rsid w:val="00D75C3E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C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D4C5C"/>
    <w:rPr>
      <w:color w:val="B9D181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6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E8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6B90"/>
    <w:rPr>
      <w:rFonts w:asciiTheme="majorHAnsi" w:eastAsiaTheme="majorEastAsia" w:hAnsiTheme="majorHAnsi" w:cstheme="majorBidi"/>
      <w:b/>
      <w:color w:val="5D7C18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E8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6E84"/>
    <w:rPr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C6E84"/>
    <w:rPr>
      <w:rFonts w:asciiTheme="majorHAnsi" w:eastAsiaTheme="majorEastAsia" w:hAnsiTheme="majorHAnsi" w:cstheme="majorBidi"/>
      <w:color w:val="5D7C1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E84"/>
    <w:rPr>
      <w:rFonts w:asciiTheme="majorHAnsi" w:eastAsiaTheme="majorEastAsia" w:hAnsiTheme="majorHAnsi" w:cstheme="majorBidi"/>
      <w:color w:val="3E5310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E84"/>
    <w:rPr>
      <w:rFonts w:asciiTheme="majorHAnsi" w:eastAsiaTheme="majorEastAsia" w:hAnsiTheme="majorHAnsi" w:cstheme="majorBidi"/>
      <w:i/>
      <w:iCs/>
      <w:color w:val="5D7C1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E84"/>
    <w:rPr>
      <w:rFonts w:asciiTheme="majorHAnsi" w:eastAsiaTheme="majorEastAsia" w:hAnsiTheme="majorHAnsi" w:cstheme="majorBidi"/>
      <w:color w:val="5D7C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E84"/>
    <w:rPr>
      <w:rFonts w:asciiTheme="majorHAnsi" w:eastAsiaTheme="majorEastAsia" w:hAnsiTheme="majorHAnsi" w:cstheme="majorBidi"/>
      <w:color w:val="3E531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E84"/>
    <w:rPr>
      <w:rFonts w:asciiTheme="majorHAnsi" w:eastAsiaTheme="majorEastAsia" w:hAnsiTheme="majorHAnsi" w:cstheme="majorBidi"/>
      <w:i/>
      <w:iCs/>
      <w:color w:val="3E531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E8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E8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E84"/>
    <w:pPr>
      <w:spacing w:after="200" w:line="240" w:lineRule="auto"/>
    </w:pPr>
    <w:rPr>
      <w:i/>
      <w:iCs/>
      <w:color w:val="2C3C43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5C6E8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C6E84"/>
    <w:rPr>
      <w:i/>
      <w:iCs/>
      <w:color w:val="auto"/>
    </w:rPr>
  </w:style>
  <w:style w:type="paragraph" w:styleId="NoSpacing">
    <w:name w:val="No Spacing"/>
    <w:uiPriority w:val="1"/>
    <w:qFormat/>
    <w:rsid w:val="005C6E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6E8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6E8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E84"/>
    <w:pPr>
      <w:pBdr>
        <w:top w:val="single" w:sz="4" w:space="10" w:color="7EA721" w:themeColor="accent1"/>
        <w:bottom w:val="single" w:sz="4" w:space="10" w:color="7EA721" w:themeColor="accent1"/>
      </w:pBdr>
      <w:spacing w:before="360" w:after="360"/>
      <w:ind w:left="864" w:right="864"/>
      <w:jc w:val="center"/>
    </w:pPr>
    <w:rPr>
      <w:i/>
      <w:iCs/>
      <w:color w:val="7EA72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E84"/>
    <w:rPr>
      <w:i/>
      <w:iCs/>
      <w:color w:val="7EA721" w:themeColor="accent1"/>
    </w:rPr>
  </w:style>
  <w:style w:type="character" w:styleId="SubtleEmphasis">
    <w:name w:val="Subtle Emphasis"/>
    <w:basedOn w:val="DefaultParagraphFont"/>
    <w:uiPriority w:val="19"/>
    <w:qFormat/>
    <w:rsid w:val="005C6E8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6E84"/>
    <w:rPr>
      <w:i/>
      <w:iCs/>
      <w:color w:val="7EA721" w:themeColor="accent1"/>
    </w:rPr>
  </w:style>
  <w:style w:type="character" w:styleId="SubtleReference">
    <w:name w:val="Subtle Reference"/>
    <w:basedOn w:val="DefaultParagraphFont"/>
    <w:uiPriority w:val="31"/>
    <w:qFormat/>
    <w:rsid w:val="005C6E8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C6E84"/>
    <w:rPr>
      <w:b/>
      <w:bCs/>
      <w:smallCaps/>
      <w:color w:val="7EA72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C6E8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E84"/>
    <w:pPr>
      <w:outlineLvl w:val="9"/>
    </w:pPr>
  </w:style>
  <w:style w:type="paragraph" w:customStyle="1" w:styleId="Organization">
    <w:name w:val="Organization"/>
    <w:basedOn w:val="Normal"/>
    <w:uiPriority w:val="2"/>
    <w:qFormat/>
    <w:rsid w:val="00F86B90"/>
    <w:pPr>
      <w:spacing w:after="60" w:line="240" w:lineRule="auto"/>
      <w:ind w:left="29" w:right="29"/>
    </w:pPr>
    <w:rPr>
      <w:rFonts w:asciiTheme="minorHAnsi" w:eastAsiaTheme="minorHAnsi" w:hAnsiTheme="minorHAnsi"/>
      <w:b/>
      <w:color w:val="7EA721" w:themeColor="accent1"/>
      <w:sz w:val="36"/>
      <w:szCs w:val="20"/>
    </w:rPr>
  </w:style>
  <w:style w:type="table" w:styleId="TableGrid">
    <w:name w:val="Table Grid"/>
    <w:basedOn w:val="TableNormal"/>
    <w:uiPriority w:val="39"/>
    <w:rsid w:val="00F86B9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86B90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trialwork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7EA721"/>
      </a:accent1>
      <a:accent2>
        <a:srgbClr val="4B8F1D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5B77-17BC-45A9-B734-12C9E275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Wright</dc:creator>
  <cp:keywords/>
  <dc:description/>
  <cp:lastModifiedBy>Patrice Gimenez</cp:lastModifiedBy>
  <cp:revision>6</cp:revision>
  <cp:lastPrinted>2018-07-23T18:50:00Z</cp:lastPrinted>
  <dcterms:created xsi:type="dcterms:W3CDTF">2018-07-26T13:59:00Z</dcterms:created>
  <dcterms:modified xsi:type="dcterms:W3CDTF">2018-07-31T12:50:00Z</dcterms:modified>
</cp:coreProperties>
</file>